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60"/>
        <w:jc w:val="center"/>
      </w:pPr>
      <w:r>
        <w:rPr>
          <w:rFonts w:ascii="Arial" w:cs="Arial" w:eastAsia="Arial" w:hAnsi="Arial"/>
          <w:b/>
          <w:bCs/>
          <w:i w:val="false"/>
          <w:iCs w:val="false"/>
          <w:color w:val="404040"/>
          <w:sz w:val="52"/>
          <w:szCs w:val="52"/>
        </w:rPr>
        <w:t xml:space="preserve">PROVERBS</w:t>
      </w:r>
    </w:p>
    <w:p>
      <w:pPr>
        <w:spacing w:after="40" w:before="60"/>
        <w:jc w:val="center"/>
      </w:pPr>
      <w:r>
        <w:rPr>
          <w:rFonts w:ascii="Arial" w:cs="Arial" w:eastAsia="Arial" w:hAnsi="Arial"/>
          <w:b w:val="false"/>
          <w:bCs w:val="false"/>
          <w:i/>
          <w:iCs/>
          <w:color w:val="404040"/>
          <w:sz w:val="28"/>
          <w:szCs w:val="28"/>
        </w:rPr>
        <w:t xml:space="preserve">God’s Handbook for His Image Bearers</w:t>
      </w:r>
    </w:p>
    <w:p>
      <w:pPr>
        <w:spacing w:after="160" w:before="60"/>
        <w:jc w:val="center"/>
      </w:pPr>
      <w:r>
        <w:rPr>
          <w:rFonts w:ascii="Arial" w:cs="Arial" w:eastAsia="Arial" w:hAnsi="Arial"/>
          <w:b w:val="false"/>
          <w:bCs w:val="false"/>
          <w:i w:val="false"/>
          <w:iCs w:val="false"/>
          <w:color w:val="404040"/>
          <w:sz w:val="24"/>
          <w:szCs w:val="24"/>
        </w:rPr>
        <w:t xml:space="preserve">Wednesday Bible Study  •  Lesson 11  •  Proverbs 3:5–8</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404040" w:val="clear"/>
            <w:tcMar>
              <w:top w:type="dxa" w:w="100"/>
              <w:left w:type="dxa" w:w="160"/>
              <w:bottom w:type="dxa" w:w="100"/>
              <w:right w:type="dxa" w:w="160"/>
            </w:tcMar>
          </w:tcPr>
          <w:p>
            <w:pPr>
              <w:spacing w:after="0" w:before="0"/>
            </w:pPr>
            <w:r>
              <w:rPr>
                <w:rFonts w:ascii="Arial" w:cs="Arial" w:eastAsia="Arial" w:hAnsi="Arial"/>
                <w:b/>
                <w:bCs/>
                <w:i w:val="false"/>
                <w:iCs w:val="false"/>
                <w:color w:val="FFFFFF"/>
                <w:sz w:val="28"/>
                <w:szCs w:val="28"/>
              </w:rPr>
              <w:t xml:space="preserve">Review</w:t>
            </w:r>
          </w:p>
        </w:tc>
      </w:tr>
    </w:tbl>
    <w:p>
      <w:pPr>
        <w:spacing w:after="60" w:before="60"/>
      </w:pPr>
      <w:r>
        <w:rPr>
          <w:rFonts w:ascii="Arial" w:cs="Arial" w:eastAsia="Arial" w:hAnsi="Arial"/>
          <w:sz w:val="28"/>
          <w:szCs w:val="28"/>
        </w:rPr>
        <w:t xml:space="preserve"/>
      </w:r>
    </w:p>
    <w:p>
      <w:pPr>
        <w:spacing w:after="60" w:before="60"/>
        <w:jc w:val="left"/>
      </w:pPr>
      <w:r>
        <w:rPr>
          <w:rFonts w:ascii="Arial" w:cs="Arial" w:eastAsia="Arial" w:hAnsi="Arial"/>
          <w:b w:val="false"/>
          <w:bCs w:val="false"/>
          <w:i w:val="false"/>
          <w:iCs w:val="false"/>
          <w:color w:val="000000"/>
          <w:sz w:val="28"/>
          <w:szCs w:val="28"/>
        </w:rPr>
        <w:t xml:space="preserve">This is lesson 11 in our Proverbs series. Let’s review the key points we have learned up to this point.</w:t>
      </w:r>
    </w:p>
    <w:p>
      <w:pPr>
        <w:spacing w:after="80" w:before="80"/>
      </w:pPr>
      <w:r>
        <w:rPr>
          <w:rFonts w:ascii="Arial" w:cs="Arial" w:eastAsia="Arial" w:hAnsi="Arial"/>
          <w:sz w:val="28"/>
          <w:szCs w:val="2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99999" w:sz="1"/>
              <w:left w:val="single" w:color="999999" w:sz="1"/>
              <w:bottom w:val="single" w:color="999999" w:sz="1"/>
              <w:right w:val="single" w:color="999999" w:sz="1"/>
            </w:tcBorders>
            <w:shd w:fill="404040" w:val="clear"/>
            <w:tcMar>
              <w:top w:type="dxa" w:w="80"/>
              <w:left w:type="dxa" w:w="160"/>
              <w:bottom w:type="dxa" w:w="80"/>
              <w:right w:type="dxa" w:w="160"/>
            </w:tcMar>
          </w:tcPr>
          <w:p>
            <w:pPr>
              <w:spacing w:after="0" w:before="0"/>
            </w:pPr>
            <w:r>
              <w:rPr>
                <w:rFonts w:ascii="Arial" w:cs="Arial" w:eastAsia="Arial" w:hAnsi="Arial"/>
                <w:b/>
                <w:bCs/>
                <w:i w:val="false"/>
                <w:iCs w:val="false"/>
                <w:color w:val="FFFFFF"/>
                <w:sz w:val="24"/>
                <w:szCs w:val="24"/>
              </w:rPr>
              <w:t xml:space="preserve">In chapter 1 Solomon mentioned three voices his son would encounter. Which one of these is NOT a voice Solomon mentioned?</w:t>
            </w:r>
          </w:p>
        </w:tc>
      </w:tr>
      <w:tr>
        <w:tc>
          <w:tcPr>
            <w:tcW w:type="dxa" w:w="9360"/>
            <w:tcBorders>
              <w:top w:val="single" w:color="999999" w:sz="1"/>
              <w:left w:val="single" w:color="999999" w:sz="1"/>
              <w:bottom w:val="single" w:color="999999" w:sz="1"/>
              <w:right w:val="single" w:color="999999" w:sz="1"/>
            </w:tcBorders>
            <w:shd w:fill="F0F0F0" w:val="clear"/>
            <w:tcMar>
              <w:top w:type="dxa" w:w="60"/>
              <w:left w:type="dxa" w:w="200"/>
              <w:bottom w:type="dxa" w:w="60"/>
              <w:right w:type="dxa" w:w="160"/>
            </w:tcMar>
          </w:tcPr>
          <w:p>
            <w:pPr>
              <w:spacing w:after="0" w:before="0"/>
            </w:pPr>
            <w:r>
              <w:rPr>
                <w:rFonts w:ascii="Arial" w:cs="Arial" w:eastAsia="Arial" w:hAnsi="Arial"/>
                <w:b w:val="false"/>
                <w:bCs w:val="false"/>
                <w:i w:val="false"/>
                <w:iCs w:val="false"/>
                <w:color w:val="000000"/>
                <w:sz w:val="24"/>
                <w:szCs w:val="24"/>
              </w:rPr>
              <w:t xml:space="preserve">○  </w:t>
            </w:r>
            <w:r>
              <w:rPr>
                <w:rFonts w:ascii="Arial" w:cs="Arial" w:eastAsia="Arial" w:hAnsi="Arial"/>
                <w:b w:val="false"/>
                <w:bCs w:val="false"/>
                <w:i w:val="false"/>
                <w:iCs w:val="false"/>
                <w:color w:val="000000"/>
                <w:sz w:val="24"/>
                <w:szCs w:val="24"/>
              </w:rPr>
              <w:t xml:space="preserve">The voice of parents, advising the son</w:t>
            </w:r>
          </w:p>
        </w:tc>
      </w:tr>
      <w:tr>
        <w:tc>
          <w:tcPr>
            <w:tcW w:type="dxa" w:w="9360"/>
            <w:tcBorders>
              <w:top w:val="single" w:color="999999" w:sz="1"/>
              <w:left w:val="single" w:color="999999" w:sz="1"/>
              <w:bottom w:val="single" w:color="999999" w:sz="1"/>
              <w:right w:val="single" w:color="999999" w:sz="1"/>
            </w:tcBorders>
            <w:shd w:fill="F0F0F0" w:val="clear"/>
            <w:tcMar>
              <w:top w:type="dxa" w:w="60"/>
              <w:left w:type="dxa" w:w="200"/>
              <w:bottom w:type="dxa" w:w="60"/>
              <w:right w:type="dxa" w:w="160"/>
            </w:tcMar>
          </w:tcPr>
          <w:p>
            <w:pPr>
              <w:spacing w:after="0" w:before="0"/>
            </w:pPr>
            <w:r>
              <w:rPr>
                <w:rFonts w:ascii="Arial" w:cs="Arial" w:eastAsia="Arial" w:hAnsi="Arial"/>
                <w:b w:val="false"/>
                <w:bCs w:val="false"/>
                <w:i w:val="false"/>
                <w:iCs w:val="false"/>
                <w:color w:val="000000"/>
                <w:sz w:val="24"/>
                <w:szCs w:val="24"/>
              </w:rPr>
              <w:t xml:space="preserve">○  </w:t>
            </w:r>
            <w:r>
              <w:rPr>
                <w:rFonts w:ascii="Arial" w:cs="Arial" w:eastAsia="Arial" w:hAnsi="Arial"/>
                <w:b w:val="false"/>
                <w:bCs w:val="false"/>
                <w:i w:val="false"/>
                <w:iCs w:val="false"/>
                <w:color w:val="000000"/>
                <w:sz w:val="24"/>
                <w:szCs w:val="24"/>
              </w:rPr>
              <w:t xml:space="preserve">The voice of sinners, enticing the son</w:t>
            </w:r>
          </w:p>
        </w:tc>
      </w:tr>
      <w:tr>
        <w:tc>
          <w:tcPr>
            <w:tcW w:type="dxa" w:w="9360"/>
            <w:tcBorders>
              <w:top w:val="single" w:color="999999" w:sz="1"/>
              <w:left w:val="single" w:color="999999" w:sz="1"/>
              <w:bottom w:val="single" w:color="999999" w:sz="1"/>
              <w:right w:val="single" w:color="999999" w:sz="1"/>
            </w:tcBorders>
            <w:shd w:fill="D8D8D8" w:val="clear"/>
            <w:tcMar>
              <w:top w:type="dxa" w:w="60"/>
              <w:left w:type="dxa" w:w="200"/>
              <w:bottom w:type="dxa" w:w="60"/>
              <w:right w:type="dxa" w:w="160"/>
            </w:tcMar>
          </w:tcPr>
          <w:p>
            <w:pPr>
              <w:spacing w:after="0" w:before="0"/>
            </w:pPr>
            <w:r>
              <w:rPr>
                <w:rFonts w:ascii="Arial" w:cs="Arial" w:eastAsia="Arial" w:hAnsi="Arial"/>
                <w:b/>
                <w:bCs/>
                <w:i w:val="false"/>
                <w:iCs w:val="false"/>
                <w:color w:val="000000"/>
                <w:sz w:val="24"/>
                <w:szCs w:val="24"/>
              </w:rPr>
              <w:t xml:space="preserve">✓  </w:t>
            </w:r>
            <w:r>
              <w:rPr>
                <w:rFonts w:ascii="Arial" w:cs="Arial" w:eastAsia="Arial" w:hAnsi="Arial"/>
                <w:b/>
                <w:bCs/>
                <w:i w:val="false"/>
                <w:iCs w:val="false"/>
                <w:color w:val="000000"/>
                <w:sz w:val="24"/>
                <w:szCs w:val="24"/>
              </w:rPr>
              <w:t xml:space="preserve">The voice of culture, persuading the son</w:t>
            </w:r>
          </w:p>
        </w:tc>
      </w:tr>
      <w:tr>
        <w:tc>
          <w:tcPr>
            <w:tcW w:type="dxa" w:w="9360"/>
            <w:tcBorders>
              <w:top w:val="single" w:color="999999" w:sz="1"/>
              <w:left w:val="single" w:color="999999" w:sz="1"/>
              <w:bottom w:val="single" w:color="999999" w:sz="1"/>
              <w:right w:val="single" w:color="999999" w:sz="1"/>
            </w:tcBorders>
            <w:shd w:fill="F0F0F0" w:val="clear"/>
            <w:tcMar>
              <w:top w:type="dxa" w:w="60"/>
              <w:left w:type="dxa" w:w="200"/>
              <w:bottom w:type="dxa" w:w="60"/>
              <w:right w:type="dxa" w:w="160"/>
            </w:tcMar>
          </w:tcPr>
          <w:p>
            <w:pPr>
              <w:spacing w:after="0" w:before="0"/>
            </w:pPr>
            <w:r>
              <w:rPr>
                <w:rFonts w:ascii="Arial" w:cs="Arial" w:eastAsia="Arial" w:hAnsi="Arial"/>
                <w:b w:val="false"/>
                <w:bCs w:val="false"/>
                <w:i w:val="false"/>
                <w:iCs w:val="false"/>
                <w:color w:val="000000"/>
                <w:sz w:val="24"/>
                <w:szCs w:val="24"/>
              </w:rPr>
              <w:t xml:space="preserve">○  </w:t>
            </w:r>
            <w:r>
              <w:rPr>
                <w:rFonts w:ascii="Arial" w:cs="Arial" w:eastAsia="Arial" w:hAnsi="Arial"/>
                <w:b w:val="false"/>
                <w:bCs w:val="false"/>
                <w:i w:val="false"/>
                <w:iCs w:val="false"/>
                <w:color w:val="000000"/>
                <w:sz w:val="24"/>
                <w:szCs w:val="24"/>
              </w:rPr>
              <w:t xml:space="preserve">The voice of Wisdom pursuing the son</w:t>
            </w:r>
          </w:p>
        </w:tc>
      </w:tr>
    </w:tbl>
    <w:p>
      <w:pPr>
        <w:spacing w:after="80" w:before="80"/>
      </w:pPr>
      <w:r>
        <w:rPr>
          <w:rFonts w:ascii="Arial" w:cs="Arial" w:eastAsia="Arial" w:hAnsi="Arial"/>
          <w:sz w:val="28"/>
          <w:szCs w:val="2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99999" w:sz="1"/>
              <w:left w:val="single" w:color="999999" w:sz="1"/>
              <w:bottom w:val="single" w:color="999999" w:sz="1"/>
              <w:right w:val="single" w:color="999999" w:sz="1"/>
            </w:tcBorders>
            <w:shd w:fill="404040" w:val="clear"/>
            <w:tcMar>
              <w:top w:type="dxa" w:w="80"/>
              <w:left w:type="dxa" w:w="160"/>
              <w:bottom w:type="dxa" w:w="80"/>
              <w:right w:type="dxa" w:w="160"/>
            </w:tcMar>
          </w:tcPr>
          <w:p>
            <w:pPr>
              <w:spacing w:after="0" w:before="0"/>
            </w:pPr>
            <w:r>
              <w:rPr>
                <w:rFonts w:ascii="Arial" w:cs="Arial" w:eastAsia="Arial" w:hAnsi="Arial"/>
                <w:b/>
                <w:bCs/>
                <w:i w:val="false"/>
                <w:iCs w:val="false"/>
                <w:color w:val="FFFFFF"/>
                <w:sz w:val="24"/>
                <w:szCs w:val="24"/>
              </w:rPr>
              <w:t xml:space="preserve">In Chapter 1, Solomon described Wisdom as a woman lifting up her voice. Where was Wisdom calling from?</w:t>
            </w:r>
          </w:p>
        </w:tc>
      </w:tr>
      <w:tr>
        <w:tc>
          <w:tcPr>
            <w:tcW w:type="dxa" w:w="9360"/>
            <w:tcBorders>
              <w:top w:val="single" w:color="999999" w:sz="1"/>
              <w:left w:val="single" w:color="999999" w:sz="1"/>
              <w:bottom w:val="single" w:color="999999" w:sz="1"/>
              <w:right w:val="single" w:color="999999" w:sz="1"/>
            </w:tcBorders>
            <w:shd w:fill="D8D8D8" w:val="clear"/>
            <w:tcMar>
              <w:top w:type="dxa" w:w="60"/>
              <w:left w:type="dxa" w:w="200"/>
              <w:bottom w:type="dxa" w:w="60"/>
              <w:right w:type="dxa" w:w="160"/>
            </w:tcMar>
          </w:tcPr>
          <w:p>
            <w:pPr>
              <w:spacing w:after="0" w:before="0"/>
            </w:pPr>
            <w:r>
              <w:rPr>
                <w:rFonts w:ascii="Arial" w:cs="Arial" w:eastAsia="Arial" w:hAnsi="Arial"/>
                <w:b/>
                <w:bCs/>
                <w:i w:val="false"/>
                <w:iCs w:val="false"/>
                <w:color w:val="000000"/>
                <w:sz w:val="24"/>
                <w:szCs w:val="24"/>
              </w:rPr>
              <w:t xml:space="preserve">✓  </w:t>
            </w:r>
            <w:r>
              <w:rPr>
                <w:rFonts w:ascii="Arial" w:cs="Arial" w:eastAsia="Arial" w:hAnsi="Arial"/>
                <w:b/>
                <w:bCs/>
                <w:i w:val="false"/>
                <w:iCs w:val="false"/>
                <w:color w:val="000000"/>
                <w:sz w:val="24"/>
                <w:szCs w:val="24"/>
              </w:rPr>
              <w:t xml:space="preserve">The Streets</w:t>
            </w:r>
          </w:p>
        </w:tc>
      </w:tr>
      <w:tr>
        <w:tc>
          <w:tcPr>
            <w:tcW w:type="dxa" w:w="9360"/>
            <w:tcBorders>
              <w:top w:val="single" w:color="999999" w:sz="1"/>
              <w:left w:val="single" w:color="999999" w:sz="1"/>
              <w:bottom w:val="single" w:color="999999" w:sz="1"/>
              <w:right w:val="single" w:color="999999" w:sz="1"/>
            </w:tcBorders>
            <w:shd w:fill="D8D8D8" w:val="clear"/>
            <w:tcMar>
              <w:top w:type="dxa" w:w="60"/>
              <w:left w:type="dxa" w:w="200"/>
              <w:bottom w:type="dxa" w:w="60"/>
              <w:right w:type="dxa" w:w="160"/>
            </w:tcMar>
          </w:tcPr>
          <w:p>
            <w:pPr>
              <w:spacing w:after="0" w:before="0"/>
            </w:pPr>
            <w:r>
              <w:rPr>
                <w:rFonts w:ascii="Arial" w:cs="Arial" w:eastAsia="Arial" w:hAnsi="Arial"/>
                <w:b/>
                <w:bCs/>
                <w:i w:val="false"/>
                <w:iCs w:val="false"/>
                <w:color w:val="000000"/>
                <w:sz w:val="24"/>
                <w:szCs w:val="24"/>
              </w:rPr>
              <w:t xml:space="preserve">✓  </w:t>
            </w:r>
            <w:r>
              <w:rPr>
                <w:rFonts w:ascii="Arial" w:cs="Arial" w:eastAsia="Arial" w:hAnsi="Arial"/>
                <w:b/>
                <w:bCs/>
                <w:i w:val="false"/>
                <w:iCs w:val="false"/>
                <w:color w:val="000000"/>
                <w:sz w:val="24"/>
                <w:szCs w:val="24"/>
              </w:rPr>
              <w:t xml:space="preserve">The City Gates</w:t>
            </w:r>
          </w:p>
        </w:tc>
      </w:tr>
      <w:tr>
        <w:tc>
          <w:tcPr>
            <w:tcW w:type="dxa" w:w="9360"/>
            <w:tcBorders>
              <w:top w:val="single" w:color="999999" w:sz="1"/>
              <w:left w:val="single" w:color="999999" w:sz="1"/>
              <w:bottom w:val="single" w:color="999999" w:sz="1"/>
              <w:right w:val="single" w:color="999999" w:sz="1"/>
            </w:tcBorders>
            <w:shd w:fill="F0F0F0" w:val="clear"/>
            <w:tcMar>
              <w:top w:type="dxa" w:w="60"/>
              <w:left w:type="dxa" w:w="200"/>
              <w:bottom w:type="dxa" w:w="60"/>
              <w:right w:type="dxa" w:w="160"/>
            </w:tcMar>
          </w:tcPr>
          <w:p>
            <w:pPr>
              <w:spacing w:after="0" w:before="0"/>
            </w:pPr>
            <w:r>
              <w:rPr>
                <w:rFonts w:ascii="Arial" w:cs="Arial" w:eastAsia="Arial" w:hAnsi="Arial"/>
                <w:b w:val="false"/>
                <w:bCs w:val="false"/>
                <w:i w:val="false"/>
                <w:iCs w:val="false"/>
                <w:color w:val="000000"/>
                <w:sz w:val="24"/>
                <w:szCs w:val="24"/>
              </w:rPr>
              <w:t xml:space="preserve">○  </w:t>
            </w:r>
            <w:r>
              <w:rPr>
                <w:rFonts w:ascii="Arial" w:cs="Arial" w:eastAsia="Arial" w:hAnsi="Arial"/>
                <w:b w:val="false"/>
                <w:bCs w:val="false"/>
                <w:i w:val="false"/>
                <w:iCs w:val="false"/>
                <w:color w:val="000000"/>
                <w:sz w:val="24"/>
                <w:szCs w:val="24"/>
              </w:rPr>
              <w:t xml:space="preserve">The City Markets</w:t>
            </w:r>
          </w:p>
        </w:tc>
      </w:tr>
      <w:tr>
        <w:tc>
          <w:tcPr>
            <w:tcW w:type="dxa" w:w="9360"/>
            <w:tcBorders>
              <w:top w:val="single" w:color="999999" w:sz="1"/>
              <w:left w:val="single" w:color="999999" w:sz="1"/>
              <w:bottom w:val="single" w:color="999999" w:sz="1"/>
              <w:right w:val="single" w:color="999999" w:sz="1"/>
            </w:tcBorders>
            <w:shd w:fill="F0F0F0" w:val="clear"/>
            <w:tcMar>
              <w:top w:type="dxa" w:w="60"/>
              <w:left w:type="dxa" w:w="200"/>
              <w:bottom w:type="dxa" w:w="60"/>
              <w:right w:type="dxa" w:w="160"/>
            </w:tcMar>
          </w:tcPr>
          <w:p>
            <w:pPr>
              <w:spacing w:after="0" w:before="0"/>
            </w:pPr>
            <w:r>
              <w:rPr>
                <w:rFonts w:ascii="Arial" w:cs="Arial" w:eastAsia="Arial" w:hAnsi="Arial"/>
                <w:b w:val="false"/>
                <w:bCs w:val="false"/>
                <w:i w:val="false"/>
                <w:iCs w:val="false"/>
                <w:color w:val="000000"/>
                <w:sz w:val="24"/>
                <w:szCs w:val="24"/>
              </w:rPr>
              <w:t xml:space="preserve">○  </w:t>
            </w:r>
            <w:r>
              <w:rPr>
                <w:rFonts w:ascii="Arial" w:cs="Arial" w:eastAsia="Arial" w:hAnsi="Arial"/>
                <w:b w:val="false"/>
                <w:bCs w:val="false"/>
                <w:i w:val="false"/>
                <w:iCs w:val="false"/>
                <w:color w:val="000000"/>
                <w:sz w:val="24"/>
                <w:szCs w:val="24"/>
              </w:rPr>
              <w:t xml:space="preserve">The Schoolhouse</w:t>
            </w:r>
          </w:p>
        </w:tc>
      </w:tr>
    </w:tbl>
    <w:p>
      <w:pPr>
        <w:spacing w:after="80" w:before="80"/>
      </w:pPr>
      <w:r>
        <w:rPr>
          <w:rFonts w:ascii="Arial" w:cs="Arial" w:eastAsia="Arial" w:hAnsi="Arial"/>
          <w:sz w:val="28"/>
          <w:szCs w:val="2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99999" w:sz="1"/>
              <w:left w:val="single" w:color="999999" w:sz="1"/>
              <w:bottom w:val="single" w:color="999999" w:sz="1"/>
              <w:right w:val="single" w:color="999999" w:sz="1"/>
            </w:tcBorders>
            <w:shd w:fill="404040" w:val="clear"/>
            <w:tcMar>
              <w:top w:type="dxa" w:w="80"/>
              <w:left w:type="dxa" w:w="160"/>
              <w:bottom w:type="dxa" w:w="80"/>
              <w:right w:type="dxa" w:w="160"/>
            </w:tcMar>
          </w:tcPr>
          <w:p>
            <w:pPr>
              <w:spacing w:after="0" w:before="0"/>
            </w:pPr>
            <w:r>
              <w:rPr>
                <w:rFonts w:ascii="Arial" w:cs="Arial" w:eastAsia="Arial" w:hAnsi="Arial"/>
                <w:b/>
                <w:bCs/>
                <w:i w:val="false"/>
                <w:iCs w:val="false"/>
                <w:color w:val="FFFFFF"/>
                <w:sz w:val="24"/>
                <w:szCs w:val="24"/>
              </w:rPr>
              <w:t xml:space="preserve">In our discussion of chapter 2, we described Wisdom as a secret service detail protecting us from two people. Who were those two people?</w:t>
            </w:r>
          </w:p>
        </w:tc>
      </w:tr>
      <w:tr>
        <w:tc>
          <w:tcPr>
            <w:tcW w:type="dxa" w:w="9360"/>
            <w:tcBorders>
              <w:top w:val="single" w:color="999999" w:sz="1"/>
              <w:left w:val="single" w:color="999999" w:sz="1"/>
              <w:bottom w:val="single" w:color="999999" w:sz="1"/>
              <w:right w:val="single" w:color="999999" w:sz="1"/>
            </w:tcBorders>
            <w:shd w:fill="F0F0F0" w:val="clear"/>
            <w:tcMar>
              <w:top w:type="dxa" w:w="60"/>
              <w:left w:type="dxa" w:w="200"/>
              <w:bottom w:type="dxa" w:w="60"/>
              <w:right w:type="dxa" w:w="160"/>
            </w:tcMar>
          </w:tcPr>
          <w:p>
            <w:pPr>
              <w:spacing w:after="0" w:before="0"/>
            </w:pPr>
            <w:r>
              <w:rPr>
                <w:rFonts w:ascii="Arial" w:cs="Arial" w:eastAsia="Arial" w:hAnsi="Arial"/>
                <w:b w:val="false"/>
                <w:bCs w:val="false"/>
                <w:i w:val="false"/>
                <w:iCs w:val="false"/>
                <w:color w:val="000000"/>
                <w:sz w:val="24"/>
                <w:szCs w:val="24"/>
              </w:rPr>
              <w:t xml:space="preserve">○  </w:t>
            </w:r>
            <w:r>
              <w:rPr>
                <w:rFonts w:ascii="Arial" w:cs="Arial" w:eastAsia="Arial" w:hAnsi="Arial"/>
                <w:b w:val="false"/>
                <w:bCs w:val="false"/>
                <w:i w:val="false"/>
                <w:iCs w:val="false"/>
                <w:color w:val="000000"/>
                <w:sz w:val="24"/>
                <w:szCs w:val="24"/>
              </w:rPr>
              <w:t xml:space="preserve">The LGBTQ Community</w:t>
            </w:r>
          </w:p>
        </w:tc>
      </w:tr>
      <w:tr>
        <w:tc>
          <w:tcPr>
            <w:tcW w:type="dxa" w:w="9360"/>
            <w:tcBorders>
              <w:top w:val="single" w:color="999999" w:sz="1"/>
              <w:left w:val="single" w:color="999999" w:sz="1"/>
              <w:bottom w:val="single" w:color="999999" w:sz="1"/>
              <w:right w:val="single" w:color="999999" w:sz="1"/>
            </w:tcBorders>
            <w:shd w:fill="D8D8D8" w:val="clear"/>
            <w:tcMar>
              <w:top w:type="dxa" w:w="60"/>
              <w:left w:type="dxa" w:w="200"/>
              <w:bottom w:type="dxa" w:w="60"/>
              <w:right w:type="dxa" w:w="160"/>
            </w:tcMar>
          </w:tcPr>
          <w:p>
            <w:pPr>
              <w:spacing w:after="0" w:before="0"/>
            </w:pPr>
            <w:r>
              <w:rPr>
                <w:rFonts w:ascii="Arial" w:cs="Arial" w:eastAsia="Arial" w:hAnsi="Arial"/>
                <w:b/>
                <w:bCs/>
                <w:i w:val="false"/>
                <w:iCs w:val="false"/>
                <w:color w:val="000000"/>
                <w:sz w:val="24"/>
                <w:szCs w:val="24"/>
              </w:rPr>
              <w:t xml:space="preserve">✓  </w:t>
            </w:r>
            <w:r>
              <w:rPr>
                <w:rFonts w:ascii="Arial" w:cs="Arial" w:eastAsia="Arial" w:hAnsi="Arial"/>
                <w:b/>
                <w:bCs/>
                <w:i w:val="false"/>
                <w:iCs w:val="false"/>
                <w:color w:val="000000"/>
                <w:sz w:val="24"/>
                <w:szCs w:val="24"/>
              </w:rPr>
              <w:t xml:space="preserve">The Evil Man</w:t>
            </w:r>
          </w:p>
        </w:tc>
      </w:tr>
      <w:tr>
        <w:tc>
          <w:tcPr>
            <w:tcW w:type="dxa" w:w="9360"/>
            <w:tcBorders>
              <w:top w:val="single" w:color="999999" w:sz="1"/>
              <w:left w:val="single" w:color="999999" w:sz="1"/>
              <w:bottom w:val="single" w:color="999999" w:sz="1"/>
              <w:right w:val="single" w:color="999999" w:sz="1"/>
            </w:tcBorders>
            <w:shd w:fill="F0F0F0" w:val="clear"/>
            <w:tcMar>
              <w:top w:type="dxa" w:w="60"/>
              <w:left w:type="dxa" w:w="200"/>
              <w:bottom w:type="dxa" w:w="60"/>
              <w:right w:type="dxa" w:w="160"/>
            </w:tcMar>
          </w:tcPr>
          <w:p>
            <w:pPr>
              <w:spacing w:after="0" w:before="0"/>
            </w:pPr>
            <w:r>
              <w:rPr>
                <w:rFonts w:ascii="Arial" w:cs="Arial" w:eastAsia="Arial" w:hAnsi="Arial"/>
                <w:b w:val="false"/>
                <w:bCs w:val="false"/>
                <w:i w:val="false"/>
                <w:iCs w:val="false"/>
                <w:color w:val="000000"/>
                <w:sz w:val="24"/>
                <w:szCs w:val="24"/>
              </w:rPr>
              <w:t xml:space="preserve">○  </w:t>
            </w:r>
            <w:r>
              <w:rPr>
                <w:rFonts w:ascii="Arial" w:cs="Arial" w:eastAsia="Arial" w:hAnsi="Arial"/>
                <w:b w:val="false"/>
                <w:bCs w:val="false"/>
                <w:i w:val="false"/>
                <w:iCs w:val="false"/>
                <w:color w:val="000000"/>
                <w:sz w:val="24"/>
                <w:szCs w:val="24"/>
              </w:rPr>
              <w:t xml:space="preserve">The Corrupt Politician</w:t>
            </w:r>
          </w:p>
        </w:tc>
      </w:tr>
      <w:tr>
        <w:tc>
          <w:tcPr>
            <w:tcW w:type="dxa" w:w="9360"/>
            <w:tcBorders>
              <w:top w:val="single" w:color="999999" w:sz="1"/>
              <w:left w:val="single" w:color="999999" w:sz="1"/>
              <w:bottom w:val="single" w:color="999999" w:sz="1"/>
              <w:right w:val="single" w:color="999999" w:sz="1"/>
            </w:tcBorders>
            <w:shd w:fill="D8D8D8" w:val="clear"/>
            <w:tcMar>
              <w:top w:type="dxa" w:w="60"/>
              <w:left w:type="dxa" w:w="200"/>
              <w:bottom w:type="dxa" w:w="60"/>
              <w:right w:type="dxa" w:w="160"/>
            </w:tcMar>
          </w:tcPr>
          <w:p>
            <w:pPr>
              <w:spacing w:after="0" w:before="0"/>
            </w:pPr>
            <w:r>
              <w:rPr>
                <w:rFonts w:ascii="Arial" w:cs="Arial" w:eastAsia="Arial" w:hAnsi="Arial"/>
                <w:b/>
                <w:bCs/>
                <w:i w:val="false"/>
                <w:iCs w:val="false"/>
                <w:color w:val="000000"/>
                <w:sz w:val="24"/>
                <w:szCs w:val="24"/>
              </w:rPr>
              <w:t xml:space="preserve">✓  </w:t>
            </w:r>
            <w:r>
              <w:rPr>
                <w:rFonts w:ascii="Arial" w:cs="Arial" w:eastAsia="Arial" w:hAnsi="Arial"/>
                <w:b/>
                <w:bCs/>
                <w:i w:val="false"/>
                <w:iCs w:val="false"/>
                <w:color w:val="000000"/>
                <w:sz w:val="24"/>
                <w:szCs w:val="24"/>
              </w:rPr>
              <w:t xml:space="preserve">The Strange Woman</w:t>
            </w:r>
          </w:p>
        </w:tc>
      </w:tr>
    </w:tbl>
    <w:p>
      <w:pPr>
        <w:spacing w:after="80" w:before="80"/>
      </w:pPr>
      <w:r>
        <w:rPr>
          <w:rFonts w:ascii="Arial" w:cs="Arial" w:eastAsia="Arial" w:hAnsi="Arial"/>
          <w:sz w:val="28"/>
          <w:szCs w:val="2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99999" w:sz="1"/>
              <w:left w:val="single" w:color="999999" w:sz="1"/>
              <w:bottom w:val="single" w:color="999999" w:sz="1"/>
              <w:right w:val="single" w:color="999999" w:sz="1"/>
            </w:tcBorders>
            <w:shd w:fill="F0F0F0" w:val="clear"/>
            <w:tcMar>
              <w:top w:type="dxa" w:w="120"/>
              <w:left w:type="dxa" w:w="200"/>
              <w:bottom w:type="dxa" w:w="120"/>
              <w:right w:type="dxa" w:w="200"/>
            </w:tcMar>
          </w:tcPr>
          <w:p>
            <w:pPr>
              <w:spacing w:after="40" w:before="40"/>
            </w:pPr>
            <w:r>
              <w:rPr>
                <w:rFonts w:ascii="Arial" w:cs="Arial" w:eastAsia="Arial" w:hAnsi="Arial"/>
                <w:b w:val="false"/>
                <w:bCs w:val="false"/>
                <w:i w:val="false"/>
                <w:iCs w:val="false"/>
                <w:color w:val="000000"/>
                <w:sz w:val="24"/>
                <w:szCs w:val="24"/>
              </w:rPr>
              <w:t xml:space="preserve">In this lesson, Solomon warns his son about another voice that he must guard himself from.</w:t>
            </w:r>
          </w:p>
          <w:p>
            <w:pPr>
              <w:spacing w:after="40" w:before="40"/>
            </w:pPr>
            <w:r>
              <w:rPr>
                <w:rFonts w:ascii="Arial" w:cs="Arial" w:eastAsia="Arial" w:hAnsi="Arial"/>
                <w:b w:val="false"/>
                <w:bCs w:val="false"/>
                <w:i w:val="false"/>
                <w:iCs w:val="false"/>
                <w:color w:val="000000"/>
                <w:sz w:val="24"/>
                <w:szCs w:val="24"/>
              </w:rPr>
              <w:t xml:space="preserve">This voice is more dangerous than the sinners from chapter 1, the scoffer, the froward, or the strange man and evil woman from chapter 2.</w:t>
            </w:r>
          </w:p>
          <w:p>
            <w:pPr>
              <w:spacing w:after="40" w:before="40"/>
            </w:pPr>
            <w:r>
              <w:rPr>
                <w:rFonts w:ascii="Arial" w:cs="Arial" w:eastAsia="Arial" w:hAnsi="Arial"/>
                <w:b w:val="false"/>
                <w:bCs w:val="false"/>
                <w:i w:val="false"/>
                <w:iCs w:val="false"/>
                <w:color w:val="000000"/>
                <w:sz w:val="24"/>
                <w:szCs w:val="24"/>
              </w:rPr>
              <w:t xml:space="preserve">This voice is dangerous because it carries more influence over us than any other voice we hear. We continue trusting this voice even though it often persuades us to make wrong decisions.</w:t>
            </w:r>
          </w:p>
        </w:tc>
      </w:tr>
    </w:tbl>
    <w:p>
      <w:pPr>
        <w:spacing w:after="60" w:before="60"/>
      </w:pPr>
      <w:r>
        <w:rPr>
          <w:rFonts w:ascii="Arial" w:cs="Arial" w:eastAsia="Arial" w:hAnsi="Arial"/>
          <w:sz w:val="28"/>
          <w:szCs w:val="2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04040" w:sz="6"/>
              <w:left w:val="single" w:color="404040" w:sz="6"/>
              <w:bottom w:val="single" w:color="404040" w:sz="6"/>
              <w:right w:val="single" w:color="404040" w:sz="6"/>
            </w:tcBorders>
            <w:shd w:fill="F0F0F0" w:val="clear"/>
            <w:tcMar>
              <w:top w:type="dxa" w:w="120"/>
              <w:left w:type="dxa" w:w="200"/>
              <w:bottom w:type="dxa" w:w="120"/>
              <w:right w:type="dxa" w:w="200"/>
            </w:tcMar>
          </w:tcPr>
          <w:p>
            <w:pPr>
              <w:spacing w:after="80" w:before="0"/>
            </w:pPr>
            <w:r>
              <w:rPr>
                <w:rFonts w:ascii="Arial" w:cs="Arial" w:eastAsia="Arial" w:hAnsi="Arial"/>
                <w:b/>
                <w:bCs/>
                <w:i w:val="false"/>
                <w:iCs w:val="false"/>
                <w:color w:val="000000"/>
                <w:sz w:val="28"/>
                <w:szCs w:val="28"/>
              </w:rPr>
              <w:t xml:space="preserve">Question</w:t>
            </w:r>
          </w:p>
          <w:p>
            <w:pPr>
              <w:pStyle w:val="ListParagraph"/>
              <w:numPr>
                <w:ilvl w:val="0"/>
                <w:numId w:val="2"/>
              </w:numPr>
              <w:spacing w:after="40" w:before="40"/>
            </w:pPr>
            <w:r>
              <w:rPr>
                <w:rFonts w:ascii="Arial" w:cs="Arial" w:eastAsia="Arial" w:hAnsi="Arial"/>
                <w:b w:val="false"/>
                <w:bCs w:val="false"/>
                <w:i w:val="false"/>
                <w:iCs w:val="false"/>
                <w:color w:val="000000"/>
                <w:sz w:val="24"/>
                <w:szCs w:val="24"/>
              </w:rPr>
              <w:t xml:space="preserve">What voice am I talking about?</w:t>
            </w:r>
          </w:p>
        </w:tc>
      </w:tr>
    </w:tbl>
    <w:p>
      <w:pPr>
        <w:spacing w:after="60" w:before="60"/>
      </w:pPr>
      <w:r>
        <w:rPr>
          <w:rFonts w:ascii="Arial" w:cs="Arial" w:eastAsia="Arial" w:hAnsi="Arial"/>
          <w:sz w:val="28"/>
          <w:szCs w:val="2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404040" w:sz="16"/>
              <w:bottom w:val="none" w:color="FFFFFF" w:sz="0"/>
              <w:right w:val="none" w:color="FFFFFF" w:sz="0"/>
            </w:tcBorders>
            <w:shd w:fill="F0F0F0" w:val="clear"/>
            <w:tcMar>
              <w:top w:type="dxa" w:w="100"/>
              <w:left w:type="dxa" w:w="200"/>
              <w:bottom w:type="dxa" w:w="100"/>
              <w:right w:type="dxa" w:w="180"/>
            </w:tcMar>
          </w:tcPr>
          <w:p>
            <w:pPr>
              <w:spacing w:after="40" w:before="40"/>
            </w:pPr>
            <w:r>
              <w:rPr>
                <w:rFonts w:ascii="Arial" w:cs="Arial" w:eastAsia="Arial" w:hAnsi="Arial"/>
                <w:b w:val="false"/>
                <w:bCs w:val="false"/>
                <w:i w:val="false"/>
                <w:iCs w:val="false"/>
                <w:color w:val="000000"/>
                <w:sz w:val="24"/>
                <w:szCs w:val="24"/>
              </w:rPr>
              <w:t xml:space="preserve">The voice of our own understanding</w:t>
            </w:r>
          </w:p>
        </w:tc>
      </w:tr>
    </w:tbl>
    <w:p>
      <w:pPr>
        <w:spacing w:after="100" w:before="100"/>
      </w:pPr>
      <w:r>
        <w:rPr>
          <w:rFonts w:ascii="Arial" w:cs="Arial" w:eastAsia="Arial" w:hAnsi="Arial"/>
          <w:sz w:val="28"/>
          <w:szCs w:val="2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404040" w:val="clear"/>
            <w:tcMar>
              <w:top w:type="dxa" w:w="100"/>
              <w:left w:type="dxa" w:w="160"/>
              <w:bottom w:type="dxa" w:w="100"/>
              <w:right w:type="dxa" w:w="160"/>
            </w:tcMar>
          </w:tcPr>
          <w:p>
            <w:pPr>
              <w:spacing w:after="0" w:before="0"/>
            </w:pPr>
            <w:r>
              <w:rPr>
                <w:rFonts w:ascii="Arial" w:cs="Arial" w:eastAsia="Arial" w:hAnsi="Arial"/>
                <w:b/>
                <w:bCs/>
                <w:i w:val="false"/>
                <w:iCs w:val="false"/>
                <w:color w:val="FFFFFF"/>
                <w:sz w:val="28"/>
                <w:szCs w:val="28"/>
              </w:rPr>
              <w:t xml:space="preserve">Proverbs 3:5–8 (KJV)</w:t>
            </w:r>
          </w:p>
        </w:tc>
      </w:tr>
    </w:tbl>
    <w:p>
      <w:pPr>
        <w:spacing w:after="60" w:before="60"/>
      </w:pPr>
      <w:r>
        <w:rPr>
          <w:rFonts w:ascii="Arial" w:cs="Arial" w:eastAsia="Arial" w:hAnsi="Arial"/>
          <w:sz w:val="28"/>
          <w:szCs w:val="2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04040" w:sz="6"/>
              <w:left w:val="single" w:color="404040" w:sz="6"/>
              <w:bottom w:val="single" w:color="404040" w:sz="6"/>
              <w:right w:val="single" w:color="404040" w:sz="6"/>
            </w:tcBorders>
            <w:shd w:fill="F0F0F0" w:val="clear"/>
            <w:tcMar>
              <w:top w:type="dxa" w:w="100"/>
              <w:left w:type="dxa" w:w="180"/>
              <w:bottom w:type="dxa" w:w="100"/>
              <w:right w:type="dxa" w:w="180"/>
            </w:tcMar>
          </w:tcPr>
          <w:p>
            <w:pPr>
              <w:spacing w:after="0" w:before="0"/>
            </w:pPr>
            <w:r>
              <w:rPr>
                <w:rFonts w:ascii="Arial" w:cs="Arial" w:eastAsia="Arial" w:hAnsi="Arial"/>
                <w:b w:val="false"/>
                <w:bCs w:val="false"/>
                <w:i/>
                <w:iCs/>
                <w:color w:val="000000"/>
                <w:sz w:val="24"/>
                <w:szCs w:val="24"/>
              </w:rPr>
              <w:t xml:space="preserve">5 Trust in the LORD with all thine heart; and lean not unto thine own understanding. 6 In all thy ways acknowledge him, and he shall direct thy paths. 7 Be not wise in thine own eyes: fear the LORD, and depart from evil. 8 It shall be health to thy navel, and marrow to thy bones.</w:t>
            </w:r>
          </w:p>
        </w:tc>
      </w:tr>
    </w:tbl>
    <w:p>
      <w:pPr>
        <w:spacing w:after="100" w:before="100"/>
      </w:pPr>
      <w:r>
        <w:rPr>
          <w:rFonts w:ascii="Arial" w:cs="Arial" w:eastAsia="Arial" w:hAnsi="Arial"/>
          <w:sz w:val="28"/>
          <w:szCs w:val="2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404040" w:val="clear"/>
            <w:tcMar>
              <w:top w:type="dxa" w:w="100"/>
              <w:left w:type="dxa" w:w="160"/>
              <w:bottom w:type="dxa" w:w="100"/>
              <w:right w:type="dxa" w:w="160"/>
            </w:tcMar>
          </w:tcPr>
          <w:p>
            <w:pPr>
              <w:spacing w:after="0" w:before="0"/>
            </w:pPr>
            <w:r>
              <w:rPr>
                <w:rFonts w:ascii="Arial" w:cs="Arial" w:eastAsia="Arial" w:hAnsi="Arial"/>
                <w:b/>
                <w:bCs/>
                <w:i w:val="false"/>
                <w:iCs w:val="false"/>
                <w:color w:val="FFFFFF"/>
                <w:sz w:val="28"/>
                <w:szCs w:val="28"/>
              </w:rPr>
              <w:t xml:space="preserve">Define Some Terms</w:t>
            </w:r>
          </w:p>
        </w:tc>
      </w:tr>
    </w:tbl>
    <w:p>
      <w:pPr>
        <w:spacing w:after="60" w:before="60"/>
      </w:pPr>
      <w:r>
        <w:rPr>
          <w:rFonts w:ascii="Arial" w:cs="Arial" w:eastAsia="Arial" w:hAnsi="Arial"/>
          <w:sz w:val="28"/>
          <w:szCs w:val="2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888888" w:val="clear"/>
            <w:tcMar>
              <w:top w:type="dxa" w:w="80"/>
              <w:left w:type="dxa" w:w="160"/>
              <w:bottom w:type="dxa" w:w="80"/>
              <w:right w:type="dxa" w:w="160"/>
            </w:tcMar>
          </w:tcPr>
          <w:p>
            <w:pPr>
              <w:spacing w:after="0" w:before="0"/>
            </w:pPr>
            <w:r>
              <w:rPr>
                <w:rFonts w:ascii="Arial" w:cs="Arial" w:eastAsia="Arial" w:hAnsi="Arial"/>
                <w:b/>
                <w:bCs/>
                <w:i w:val="false"/>
                <w:iCs w:val="false"/>
                <w:color w:val="FFFFFF"/>
                <w:sz w:val="28"/>
                <w:szCs w:val="28"/>
              </w:rPr>
              <w:t xml:space="preserve">Trust</w:t>
            </w:r>
          </w:p>
        </w:tc>
      </w:tr>
    </w:tbl>
    <w:p>
      <w:pPr>
        <w:spacing w:after="60" w:before="60"/>
      </w:pPr>
      <w:r>
        <w:rPr>
          <w:rFonts w:ascii="Arial" w:cs="Arial" w:eastAsia="Arial" w:hAnsi="Arial"/>
          <w:sz w:val="28"/>
          <w:szCs w:val="28"/>
        </w:rPr>
        <w:t xml:space="preserve"/>
      </w:r>
    </w:p>
    <w:p>
      <w:pPr>
        <w:spacing w:after="60" w:before="60"/>
        <w:jc w:val="left"/>
      </w:pPr>
      <w:r>
        <w:rPr>
          <w:rFonts w:ascii="Arial" w:cs="Arial" w:eastAsia="Arial" w:hAnsi="Arial"/>
          <w:b w:val="false"/>
          <w:bCs w:val="false"/>
          <w:i w:val="false"/>
          <w:iCs w:val="false"/>
          <w:color w:val="000000"/>
          <w:sz w:val="28"/>
          <w:szCs w:val="28"/>
        </w:rPr>
        <w:t xml:space="preserve">The Hebrew word for trust means to put your entire weight on something.</w:t>
      </w:r>
    </w:p>
    <w:p>
      <w:pPr>
        <w:spacing w:after="60" w:before="60"/>
      </w:pPr>
      <w:r>
        <w:rPr>
          <w:rFonts w:ascii="Arial" w:cs="Arial" w:eastAsia="Arial" w:hAnsi="Arial"/>
          <w:sz w:val="28"/>
          <w:szCs w:val="2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99999" w:sz="1"/>
              <w:left w:val="single" w:color="999999" w:sz="1"/>
              <w:bottom w:val="single" w:color="999999" w:sz="1"/>
              <w:right w:val="single" w:color="999999" w:sz="1"/>
            </w:tcBorders>
            <w:shd w:fill="F0F0F0" w:val="clear"/>
            <w:tcMar>
              <w:top w:type="dxa" w:w="120"/>
              <w:left w:type="dxa" w:w="200"/>
              <w:bottom w:type="dxa" w:w="120"/>
              <w:right w:type="dxa" w:w="200"/>
            </w:tcMar>
          </w:tcPr>
          <w:p>
            <w:pPr>
              <w:spacing w:after="40" w:before="40"/>
            </w:pPr>
            <w:r>
              <w:rPr>
                <w:rFonts w:ascii="Arial" w:cs="Arial" w:eastAsia="Arial" w:hAnsi="Arial"/>
                <w:b w:val="false"/>
                <w:bCs w:val="false"/>
                <w:i w:val="false"/>
                <w:iCs w:val="false"/>
                <w:color w:val="000000"/>
                <w:sz w:val="24"/>
                <w:szCs w:val="24"/>
              </w:rPr>
              <w:t xml:space="preserve">This concept of trust implies there is no partial trust. In other words, it is impossible to place your full weight on something while keeping part of your weight on something else.</w:t>
            </w:r>
          </w:p>
        </w:tc>
      </w:tr>
    </w:tbl>
    <w:p>
      <w:pPr>
        <w:spacing w:after="80" w:before="80"/>
      </w:pPr>
      <w:r>
        <w:rPr>
          <w:rFonts w:ascii="Arial" w:cs="Arial" w:eastAsia="Arial" w:hAnsi="Arial"/>
          <w:sz w:val="28"/>
          <w:szCs w:val="2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888888" w:val="clear"/>
            <w:tcMar>
              <w:top w:type="dxa" w:w="80"/>
              <w:left w:type="dxa" w:w="160"/>
              <w:bottom w:type="dxa" w:w="80"/>
              <w:right w:type="dxa" w:w="160"/>
            </w:tcMar>
          </w:tcPr>
          <w:p>
            <w:pPr>
              <w:spacing w:after="0" w:before="0"/>
            </w:pPr>
            <w:r>
              <w:rPr>
                <w:rFonts w:ascii="Arial" w:cs="Arial" w:eastAsia="Arial" w:hAnsi="Arial"/>
                <w:b/>
                <w:bCs/>
                <w:i w:val="false"/>
                <w:iCs w:val="false"/>
                <w:color w:val="FFFFFF"/>
                <w:sz w:val="28"/>
                <w:szCs w:val="28"/>
              </w:rPr>
              <w:t xml:space="preserve">Examples of Trust</w:t>
            </w:r>
          </w:p>
        </w:tc>
      </w:tr>
    </w:tbl>
    <w:p>
      <w:pPr>
        <w:spacing w:after="60" w:before="60"/>
      </w:pPr>
      <w:r>
        <w:rPr>
          <w:rFonts w:ascii="Arial" w:cs="Arial" w:eastAsia="Arial" w:hAnsi="Arial"/>
          <w:sz w:val="28"/>
          <w:szCs w:val="2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680"/>
        <w:gridCol w:w="4680"/>
      </w:tblGrid>
      <w:tr>
        <w:tc>
          <w:tcPr>
            <w:tcW w:type="dxa" w:w="4680"/>
            <w:tcBorders>
              <w:top w:val="single" w:color="999999" w:sz="1"/>
              <w:left w:val="single" w:color="999999" w:sz="1"/>
              <w:bottom w:val="single" w:color="999999" w:sz="1"/>
              <w:right w:val="single" w:color="999999" w:sz="1"/>
            </w:tcBorders>
            <w:shd w:fill="404040" w:val="clear"/>
            <w:tcMar>
              <w:top w:type="dxa" w:w="80"/>
              <w:left w:type="dxa" w:w="120"/>
              <w:bottom w:type="dxa" w:w="80"/>
              <w:right w:type="dxa" w:w="120"/>
            </w:tcMar>
          </w:tcPr>
          <w:p>
            <w:pPr>
              <w:spacing w:after="60" w:before="60"/>
              <w:jc w:val="center"/>
            </w:pPr>
            <w:r>
              <w:rPr>
                <w:rFonts w:ascii="Arial" w:cs="Arial" w:eastAsia="Arial" w:hAnsi="Arial"/>
                <w:b/>
                <w:bCs/>
                <w:i w:val="false"/>
                <w:iCs w:val="false"/>
                <w:color w:val="FFFFFF"/>
                <w:sz w:val="24"/>
                <w:szCs w:val="24"/>
              </w:rPr>
              <w:t xml:space="preserve">Peter Walking on the Water</w:t>
            </w:r>
          </w:p>
        </w:tc>
        <w:tc>
          <w:tcPr>
            <w:tcW w:type="dxa" w:w="4680"/>
            <w:tcBorders>
              <w:top w:val="single" w:color="999999" w:sz="1"/>
              <w:left w:val="single" w:color="999999" w:sz="1"/>
              <w:bottom w:val="single" w:color="999999" w:sz="1"/>
              <w:right w:val="single" w:color="999999" w:sz="1"/>
            </w:tcBorders>
            <w:shd w:fill="888888" w:val="clear"/>
            <w:tcMar>
              <w:top w:type="dxa" w:w="80"/>
              <w:left w:type="dxa" w:w="120"/>
              <w:bottom w:type="dxa" w:w="80"/>
              <w:right w:type="dxa" w:w="120"/>
            </w:tcMar>
          </w:tcPr>
          <w:p>
            <w:pPr>
              <w:spacing w:after="60" w:before="60"/>
              <w:jc w:val="center"/>
            </w:pPr>
            <w:r>
              <w:rPr>
                <w:rFonts w:ascii="Arial" w:cs="Arial" w:eastAsia="Arial" w:hAnsi="Arial"/>
                <w:b/>
                <w:bCs/>
                <w:i w:val="false"/>
                <w:iCs w:val="false"/>
                <w:color w:val="FFFFFF"/>
                <w:sz w:val="24"/>
                <w:szCs w:val="24"/>
              </w:rPr>
              <w:t xml:space="preserve">David With Goliath</w:t>
            </w:r>
          </w:p>
        </w:tc>
      </w:tr>
      <w:tr>
        <w:tc>
          <w:tcPr>
            <w:tcW w:type="dxa" w:w="4680"/>
            <w:tcBorders>
              <w:top w:val="single" w:color="999999" w:sz="1"/>
              <w:left w:val="single" w:color="999999" w:sz="1"/>
              <w:bottom w:val="single" w:color="999999" w:sz="1"/>
              <w:right w:val="single" w:color="999999" w:sz="1"/>
            </w:tcBorders>
            <w:tcMar>
              <w:top w:type="dxa" w:w="100"/>
              <w:left w:type="dxa" w:w="120"/>
              <w:bottom w:type="dxa" w:w="100"/>
              <w:right w:type="dxa" w:w="120"/>
            </w:tcMar>
            <w:vAlign w:val="top"/>
          </w:tcPr>
          <w:p>
            <w:pPr>
              <w:spacing w:after="60" w:before="0"/>
            </w:pPr>
            <w:r>
              <w:rPr>
                <w:rFonts w:ascii="Arial" w:cs="Arial" w:eastAsia="Arial" w:hAnsi="Arial"/>
                <w:b/>
                <w:bCs/>
                <w:i w:val="false"/>
                <w:iCs w:val="false"/>
                <w:color w:val="000000"/>
                <w:sz w:val="24"/>
                <w:szCs w:val="24"/>
              </w:rPr>
              <w:t xml:space="preserve">What was required for Peter to walk on the water? Faith.</w:t>
            </w:r>
          </w:p>
          <w:p>
            <w:pPr>
              <w:spacing w:after="60" w:before="0"/>
            </w:pPr>
            <w:r>
              <w:rPr>
                <w:rFonts w:ascii="Arial" w:cs="Arial" w:eastAsia="Arial" w:hAnsi="Arial"/>
                <w:b w:val="false"/>
                <w:bCs w:val="false"/>
                <w:i w:val="false"/>
                <w:iCs w:val="false"/>
                <w:color w:val="000000"/>
                <w:sz w:val="24"/>
                <w:szCs w:val="24"/>
              </w:rPr>
              <w:t xml:space="preserve">He had to fully trust that Jesus would give him the ability to walk on the water. But Peter had to actually place his full weight on the water itself.</w:t>
            </w:r>
          </w:p>
          <w:p>
            <w:pPr>
              <w:spacing w:after="60" w:before="0"/>
            </w:pPr>
            <w:r>
              <w:rPr>
                <w:rFonts w:ascii="Arial" w:cs="Arial" w:eastAsia="Arial" w:hAnsi="Arial"/>
                <w:b w:val="false"/>
                <w:bCs w:val="false"/>
                <w:i w:val="false"/>
                <w:iCs w:val="false"/>
                <w:color w:val="000000"/>
                <w:sz w:val="24"/>
                <w:szCs w:val="24"/>
              </w:rPr>
              <w:t xml:space="preserve">Would it have been the same if Peter would have held onto the side of the boat with his feet just barely touching the water? NO — that would not be faith, and it would not be walking on water.</w:t>
            </w:r>
          </w:p>
          <w:p>
            <w:pPr>
              <w:spacing w:after="0" w:before="0"/>
            </w:pPr>
            <w:r>
              <w:rPr>
                <w:rFonts w:ascii="Arial" w:cs="Arial" w:eastAsia="Arial" w:hAnsi="Arial"/>
                <w:b w:val="false"/>
                <w:bCs w:val="false"/>
                <w:i w:val="false"/>
                <w:iCs w:val="false"/>
                <w:color w:val="000000"/>
                <w:sz w:val="24"/>
                <w:szCs w:val="24"/>
              </w:rPr>
              <w:t xml:space="preserve">Peter trusted the boat to support his full weight, but he had to leave the boat completely and place his full weight onto the water. Peter had to transfer his weight from one object to the other.</w:t>
            </w:r>
          </w:p>
        </w:tc>
        <w:tc>
          <w:tcPr>
            <w:tcW w:type="dxa" w:w="4680"/>
            <w:tcBorders>
              <w:top w:val="single" w:color="999999" w:sz="1"/>
              <w:left w:val="single" w:color="999999" w:sz="1"/>
              <w:bottom w:val="single" w:color="999999" w:sz="1"/>
              <w:right w:val="single" w:color="999999" w:sz="1"/>
            </w:tcBorders>
            <w:shd w:fill="F0F0F0" w:val="clear"/>
            <w:tcMar>
              <w:top w:type="dxa" w:w="100"/>
              <w:left w:type="dxa" w:w="120"/>
              <w:bottom w:type="dxa" w:w="100"/>
              <w:right w:type="dxa" w:w="120"/>
            </w:tcMar>
            <w:vAlign w:val="top"/>
          </w:tcPr>
          <w:p>
            <w:pPr>
              <w:spacing w:after="60" w:before="0"/>
            </w:pPr>
            <w:r>
              <w:rPr>
                <w:rFonts w:ascii="Arial" w:cs="Arial" w:eastAsia="Arial" w:hAnsi="Arial"/>
                <w:b w:val="false"/>
                <w:bCs w:val="false"/>
                <w:i w:val="false"/>
                <w:iCs w:val="false"/>
                <w:color w:val="000000"/>
                <w:sz w:val="24"/>
                <w:szCs w:val="24"/>
              </w:rPr>
              <w:t xml:space="preserve">David decided to fight Goliath because Goliath was defying God.</w:t>
            </w:r>
          </w:p>
          <w:p>
            <w:pPr>
              <w:spacing w:after="60" w:before="0"/>
            </w:pPr>
            <w:r>
              <w:rPr>
                <w:rFonts w:ascii="Arial" w:cs="Arial" w:eastAsia="Arial" w:hAnsi="Arial"/>
                <w:b w:val="false"/>
                <w:bCs w:val="false"/>
                <w:i w:val="false"/>
                <w:iCs w:val="false"/>
                <w:color w:val="000000"/>
                <w:sz w:val="24"/>
                <w:szCs w:val="24"/>
              </w:rPr>
              <w:t xml:space="preserve">David also decided not to take the weapons of war, like Saul’s armor or a spear and shield.</w:t>
            </w:r>
          </w:p>
          <w:p>
            <w:pPr>
              <w:spacing w:after="0" w:before="0"/>
            </w:pPr>
            <w:r>
              <w:rPr>
                <w:rFonts w:ascii="Arial" w:cs="Arial" w:eastAsia="Arial" w:hAnsi="Arial"/>
                <w:b w:val="false"/>
                <w:bCs w:val="false"/>
                <w:i w:val="false"/>
                <w:iCs w:val="false"/>
                <w:color w:val="000000"/>
                <w:sz w:val="24"/>
                <w:szCs w:val="24"/>
              </w:rPr>
              <w:t xml:space="preserve">David was not placing his full trust in his sling or his skills but in God.</w:t>
            </w:r>
          </w:p>
        </w:tc>
      </w:tr>
    </w:tbl>
    <w:p>
      <w:pPr>
        <w:spacing w:after="60" w:before="60"/>
      </w:pPr>
      <w:r>
        <w:rPr>
          <w:rFonts w:ascii="Arial" w:cs="Arial" w:eastAsia="Arial" w:hAnsi="Arial"/>
          <w:sz w:val="28"/>
          <w:szCs w:val="2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04040" w:sz="6"/>
              <w:left w:val="single" w:color="404040" w:sz="6"/>
              <w:bottom w:val="single" w:color="404040" w:sz="6"/>
              <w:right w:val="single" w:color="404040" w:sz="6"/>
            </w:tcBorders>
            <w:shd w:fill="F0F0F0" w:val="clear"/>
            <w:tcMar>
              <w:top w:type="dxa" w:w="100"/>
              <w:left w:type="dxa" w:w="180"/>
              <w:bottom w:type="dxa" w:w="100"/>
              <w:right w:type="dxa" w:w="180"/>
            </w:tcMar>
          </w:tcPr>
          <w:p>
            <w:pPr>
              <w:spacing w:after="0" w:before="0"/>
            </w:pPr>
            <w:r>
              <w:rPr>
                <w:rFonts w:ascii="Arial" w:cs="Arial" w:eastAsia="Arial" w:hAnsi="Arial"/>
                <w:b w:val="false"/>
                <w:bCs w:val="false"/>
                <w:i/>
                <w:iCs/>
                <w:color w:val="000000"/>
                <w:sz w:val="24"/>
                <w:szCs w:val="24"/>
              </w:rPr>
              <w:t xml:space="preserve">1 Samuel 17:45–47 (KJV) — Then said David to the Philistine, Thou comest to me with a sword, and with a spear, and with a shield: but I come to thee in the name of the LORD of hosts, the God of the armies of Israel, whom thou hast defied. This day will the LORD deliver thee into mine hand; and I will smite thee, and take thine head from thee; and I will give the carcases of the host of the Philistines this day unto the fowls of the air, and to the wild beasts of the earth; that all the earth may know that there is a God in Israel. And all this assembly shall know that the LORD saveth not with sword and spear: for the battle is the LORD’S, and he will give you into our hands.</w:t>
            </w:r>
          </w:p>
        </w:tc>
      </w:tr>
    </w:tbl>
    <w:p>
      <w:pPr>
        <w:spacing w:after="60" w:before="60"/>
      </w:pPr>
      <w:r>
        <w:rPr>
          <w:rFonts w:ascii="Arial" w:cs="Arial" w:eastAsia="Arial" w:hAnsi="Arial"/>
          <w:sz w:val="28"/>
          <w:szCs w:val="28"/>
        </w:rPr>
        <w:t xml:space="preserve"/>
      </w:r>
    </w:p>
    <w:p>
      <w:pPr>
        <w:spacing w:after="60" w:before="60"/>
        <w:jc w:val="left"/>
      </w:pPr>
      <w:r>
        <w:rPr>
          <w:rFonts w:ascii="Arial" w:cs="Arial" w:eastAsia="Arial" w:hAnsi="Arial"/>
          <w:b w:val="false"/>
          <w:bCs w:val="false"/>
          <w:i w:val="false"/>
          <w:iCs w:val="false"/>
          <w:color w:val="000000"/>
          <w:sz w:val="28"/>
          <w:szCs w:val="28"/>
        </w:rPr>
        <w:t xml:space="preserve">David was placing his full weight on God’s protection. If God did not come through for David he would die. David had to put himself in the danger before he was able to experience the victory God would give.</w:t>
      </w:r>
    </w:p>
    <w:p>
      <w:pPr>
        <w:spacing w:after="80" w:before="80"/>
      </w:pPr>
      <w:r>
        <w:rPr>
          <w:rFonts w:ascii="Arial" w:cs="Arial" w:eastAsia="Arial" w:hAnsi="Arial"/>
          <w:sz w:val="28"/>
          <w:szCs w:val="2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04040" w:sz="6"/>
              <w:left w:val="single" w:color="404040" w:sz="6"/>
              <w:bottom w:val="single" w:color="404040" w:sz="6"/>
              <w:right w:val="single" w:color="404040" w:sz="6"/>
            </w:tcBorders>
            <w:shd w:fill="F0F0F0" w:val="clear"/>
            <w:tcMar>
              <w:top w:type="dxa" w:w="120"/>
              <w:left w:type="dxa" w:w="200"/>
              <w:bottom w:type="dxa" w:w="120"/>
              <w:right w:type="dxa" w:w="200"/>
            </w:tcMar>
          </w:tcPr>
          <w:p>
            <w:pPr>
              <w:spacing w:after="80" w:before="0"/>
            </w:pPr>
            <w:r>
              <w:rPr>
                <w:rFonts w:ascii="Arial" w:cs="Arial" w:eastAsia="Arial" w:hAnsi="Arial"/>
                <w:b/>
                <w:bCs/>
                <w:i w:val="false"/>
                <w:iCs w:val="false"/>
                <w:color w:val="000000"/>
                <w:sz w:val="28"/>
                <w:szCs w:val="28"/>
              </w:rPr>
              <w:t xml:space="preserve">Talk It Out</w:t>
            </w:r>
          </w:p>
          <w:p>
            <w:pPr>
              <w:pStyle w:val="ListParagraph"/>
              <w:numPr>
                <w:ilvl w:val="0"/>
                <w:numId w:val="2"/>
              </w:numPr>
              <w:spacing w:after="40" w:before="40"/>
            </w:pPr>
            <w:r>
              <w:rPr>
                <w:rFonts w:ascii="Arial" w:cs="Arial" w:eastAsia="Arial" w:hAnsi="Arial"/>
                <w:b w:val="false"/>
                <w:bCs w:val="false"/>
                <w:i w:val="false"/>
                <w:iCs w:val="false"/>
                <w:color w:val="000000"/>
                <w:sz w:val="24"/>
                <w:szCs w:val="24"/>
              </w:rPr>
              <w:t xml:space="preserve">What did the experiences of Peter and David have in common?</w:t>
            </w:r>
          </w:p>
          <w:p>
            <w:pPr>
              <w:pStyle w:val="ListParagraph"/>
              <w:numPr>
                <w:ilvl w:val="0"/>
                <w:numId w:val="2"/>
              </w:numPr>
              <w:spacing w:after="40" w:before="40"/>
            </w:pPr>
            <w:r>
              <w:rPr>
                <w:rFonts w:ascii="Arial" w:cs="Arial" w:eastAsia="Arial" w:hAnsi="Arial"/>
                <w:b w:val="false"/>
                <w:bCs w:val="false"/>
                <w:i w:val="false"/>
                <w:iCs w:val="false"/>
                <w:color w:val="000000"/>
                <w:sz w:val="24"/>
                <w:szCs w:val="24"/>
              </w:rPr>
              <w:t xml:space="preserve">It was live or die for both of them.</w:t>
            </w:r>
          </w:p>
          <w:p>
            <w:pPr>
              <w:pStyle w:val="ListParagraph"/>
              <w:numPr>
                <w:ilvl w:val="0"/>
                <w:numId w:val="2"/>
              </w:numPr>
              <w:spacing w:after="40" w:before="40"/>
            </w:pPr>
            <w:r>
              <w:rPr>
                <w:rFonts w:ascii="Arial" w:cs="Arial" w:eastAsia="Arial" w:hAnsi="Arial"/>
                <w:b w:val="false"/>
                <w:bCs w:val="false"/>
                <w:i w:val="false"/>
                <w:iCs w:val="false"/>
                <w:color w:val="000000"/>
                <w:sz w:val="24"/>
                <w:szCs w:val="24"/>
              </w:rPr>
              <w:t xml:space="preserve">There was no middle ground or safe backup plan.</w:t>
            </w:r>
          </w:p>
          <w:p>
            <w:pPr>
              <w:pStyle w:val="ListParagraph"/>
              <w:numPr>
                <w:ilvl w:val="0"/>
                <w:numId w:val="2"/>
              </w:numPr>
              <w:spacing w:after="40" w:before="40"/>
            </w:pPr>
            <w:r>
              <w:rPr>
                <w:rFonts w:ascii="Arial" w:cs="Arial" w:eastAsia="Arial" w:hAnsi="Arial"/>
                <w:b w:val="false"/>
                <w:bCs w:val="false"/>
                <w:i w:val="false"/>
                <w:iCs w:val="false"/>
                <w:color w:val="000000"/>
                <w:sz w:val="24"/>
                <w:szCs w:val="24"/>
              </w:rPr>
              <w:t xml:space="preserve">If God did not come through they both would have died because they transferred their trust from something they could hold onto and put themselves in the place where God had to hold onto them.</w:t>
            </w:r>
          </w:p>
        </w:tc>
      </w:tr>
    </w:tbl>
    <w:p>
      <w:pPr>
        <w:spacing w:after="80" w:before="80"/>
      </w:pPr>
      <w:r>
        <w:rPr>
          <w:rFonts w:ascii="Arial" w:cs="Arial" w:eastAsia="Arial" w:hAnsi="Arial"/>
          <w:sz w:val="28"/>
          <w:szCs w:val="2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888888" w:val="clear"/>
            <w:tcMar>
              <w:top w:type="dxa" w:w="80"/>
              <w:left w:type="dxa" w:w="160"/>
              <w:bottom w:type="dxa" w:w="80"/>
              <w:right w:type="dxa" w:w="160"/>
            </w:tcMar>
          </w:tcPr>
          <w:p>
            <w:pPr>
              <w:spacing w:after="0" w:before="0"/>
            </w:pPr>
            <w:r>
              <w:rPr>
                <w:rFonts w:ascii="Arial" w:cs="Arial" w:eastAsia="Arial" w:hAnsi="Arial"/>
                <w:b/>
                <w:bCs/>
                <w:i w:val="false"/>
                <w:iCs w:val="false"/>
                <w:color w:val="FFFFFF"/>
                <w:sz w:val="28"/>
                <w:szCs w:val="28"/>
              </w:rPr>
              <w:t xml:space="preserve">Object of Trust</w:t>
            </w:r>
          </w:p>
        </w:tc>
      </w:tr>
    </w:tbl>
    <w:p>
      <w:pPr>
        <w:spacing w:after="60" w:before="60"/>
      </w:pPr>
      <w:r>
        <w:rPr>
          <w:rFonts w:ascii="Arial" w:cs="Arial" w:eastAsia="Arial" w:hAnsi="Arial"/>
          <w:sz w:val="28"/>
          <w:szCs w:val="28"/>
        </w:rPr>
        <w:t xml:space="preserve"/>
      </w:r>
    </w:p>
    <w:p>
      <w:pPr>
        <w:spacing w:after="60" w:before="60"/>
        <w:jc w:val="left"/>
      </w:pPr>
      <w:r>
        <w:rPr>
          <w:rFonts w:ascii="Arial" w:cs="Arial" w:eastAsia="Arial" w:hAnsi="Arial"/>
          <w:b w:val="false"/>
          <w:bCs w:val="false"/>
          <w:i w:val="false"/>
          <w:iCs w:val="false"/>
          <w:color w:val="000000"/>
          <w:sz w:val="28"/>
          <w:szCs w:val="28"/>
        </w:rPr>
        <w:t xml:space="preserve">Trust must have an object — something we place our weight onto.</w:t>
      </w:r>
    </w:p>
    <w:p>
      <w:pPr>
        <w:spacing w:after="60" w:before="60"/>
      </w:pPr>
      <w:r>
        <w:rPr>
          <w:rFonts w:ascii="Arial" w:cs="Arial" w:eastAsia="Arial" w:hAnsi="Arial"/>
          <w:sz w:val="28"/>
          <w:szCs w:val="2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04040" w:sz="6"/>
              <w:left w:val="single" w:color="404040" w:sz="6"/>
              <w:bottom w:val="single" w:color="404040" w:sz="6"/>
              <w:right w:val="single" w:color="404040" w:sz="6"/>
            </w:tcBorders>
            <w:shd w:fill="F0F0F0" w:val="clear"/>
            <w:tcMar>
              <w:top w:type="dxa" w:w="120"/>
              <w:left w:type="dxa" w:w="200"/>
              <w:bottom w:type="dxa" w:w="120"/>
              <w:right w:type="dxa" w:w="200"/>
            </w:tcMar>
          </w:tcPr>
          <w:p>
            <w:pPr>
              <w:spacing w:after="80" w:before="0"/>
            </w:pPr>
            <w:r>
              <w:rPr>
                <w:rFonts w:ascii="Arial" w:cs="Arial" w:eastAsia="Arial" w:hAnsi="Arial"/>
                <w:b/>
                <w:bCs/>
                <w:i w:val="false"/>
                <w:iCs w:val="false"/>
                <w:color w:val="000000"/>
                <w:sz w:val="28"/>
                <w:szCs w:val="28"/>
              </w:rPr>
              <w:t xml:space="preserve">Question</w:t>
            </w:r>
          </w:p>
          <w:p>
            <w:pPr>
              <w:pStyle w:val="ListParagraph"/>
              <w:numPr>
                <w:ilvl w:val="0"/>
                <w:numId w:val="2"/>
              </w:numPr>
              <w:spacing w:after="40" w:before="40"/>
            </w:pPr>
            <w:r>
              <w:rPr>
                <w:rFonts w:ascii="Arial" w:cs="Arial" w:eastAsia="Arial" w:hAnsi="Arial"/>
                <w:b w:val="false"/>
                <w:bCs w:val="false"/>
                <w:i w:val="false"/>
                <w:iCs w:val="false"/>
                <w:color w:val="000000"/>
                <w:sz w:val="24"/>
                <w:szCs w:val="24"/>
              </w:rPr>
              <w:t xml:space="preserve">What is the object that Solomon instructs his son to trust in?</w:t>
            </w:r>
          </w:p>
        </w:tc>
      </w:tr>
    </w:tbl>
    <w:p>
      <w:pPr>
        <w:spacing w:after="40" w:before="40"/>
      </w:pPr>
      <w:r>
        <w:rPr>
          <w:rFonts w:ascii="Arial" w:cs="Arial" w:eastAsia="Arial" w:hAnsi="Arial"/>
          <w:sz w:val="28"/>
          <w:szCs w:val="2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404040" w:sz="16"/>
              <w:bottom w:val="none" w:color="FFFFFF" w:sz="0"/>
              <w:right w:val="none" w:color="FFFFFF" w:sz="0"/>
            </w:tcBorders>
            <w:shd w:fill="F0F0F0" w:val="clear"/>
            <w:tcMar>
              <w:top w:type="dxa" w:w="100"/>
              <w:left w:type="dxa" w:w="200"/>
              <w:bottom w:type="dxa" w:w="100"/>
              <w:right w:type="dxa" w:w="180"/>
            </w:tcMar>
          </w:tcPr>
          <w:p>
            <w:pPr>
              <w:spacing w:after="40" w:before="40"/>
            </w:pPr>
            <w:r>
              <w:rPr>
                <w:rFonts w:ascii="Arial" w:cs="Arial" w:eastAsia="Arial" w:hAnsi="Arial"/>
                <w:b w:val="false"/>
                <w:bCs w:val="false"/>
                <w:i w:val="false"/>
                <w:iCs w:val="false"/>
                <w:color w:val="000000"/>
                <w:sz w:val="24"/>
                <w:szCs w:val="24"/>
              </w:rPr>
              <w:t xml:space="preserve">God</w:t>
            </w:r>
          </w:p>
        </w:tc>
      </w:tr>
    </w:tbl>
    <w:p>
      <w:pPr>
        <w:spacing w:after="80" w:before="80"/>
      </w:pPr>
      <w:r>
        <w:rPr>
          <w:rFonts w:ascii="Arial" w:cs="Arial" w:eastAsia="Arial" w:hAnsi="Arial"/>
          <w:sz w:val="28"/>
          <w:szCs w:val="2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99999" w:sz="1"/>
              <w:left w:val="single" w:color="999999" w:sz="1"/>
              <w:bottom w:val="single" w:color="999999" w:sz="1"/>
              <w:right w:val="single" w:color="999999" w:sz="1"/>
            </w:tcBorders>
            <w:shd w:fill="F0F0F0" w:val="clear"/>
            <w:tcMar>
              <w:top w:type="dxa" w:w="120"/>
              <w:left w:type="dxa" w:w="200"/>
              <w:bottom w:type="dxa" w:w="120"/>
              <w:right w:type="dxa" w:w="200"/>
            </w:tcMar>
          </w:tcPr>
          <w:p>
            <w:pPr>
              <w:spacing w:after="60" w:before="0"/>
            </w:pPr>
            <w:r>
              <w:rPr>
                <w:rFonts w:ascii="Arial" w:cs="Arial" w:eastAsia="Arial" w:hAnsi="Arial"/>
                <w:b/>
                <w:bCs/>
                <w:i w:val="false"/>
                <w:iCs w:val="false"/>
                <w:color w:val="000000"/>
                <w:sz w:val="24"/>
                <w:szCs w:val="24"/>
              </w:rPr>
              <w:t xml:space="preserve">True or False:</w:t>
            </w:r>
          </w:p>
          <w:p>
            <w:pPr>
              <w:spacing w:after="60" w:before="0"/>
            </w:pPr>
            <w:r>
              <w:rPr>
                <w:rFonts w:ascii="Arial" w:cs="Arial" w:eastAsia="Arial" w:hAnsi="Arial"/>
                <w:b w:val="false"/>
                <w:bCs w:val="false"/>
                <w:i w:val="false"/>
                <w:iCs w:val="false"/>
                <w:color w:val="000000"/>
                <w:sz w:val="24"/>
                <w:szCs w:val="24"/>
              </w:rPr>
              <w:t xml:space="preserve">Solomon is encouraging his son to believe in the existence of God?</w:t>
            </w:r>
          </w:p>
          <w:p>
            <w:pPr>
              <w:spacing w:after="60" w:before="0"/>
            </w:pPr>
            <w:r>
              <w:rPr>
                <w:rFonts w:ascii="Arial" w:cs="Arial" w:eastAsia="Arial" w:hAnsi="Arial"/>
                <w:b/>
                <w:bCs/>
                <w:i w:val="false"/>
                <w:iCs w:val="false"/>
                <w:color w:val="000000"/>
                <w:sz w:val="24"/>
                <w:szCs w:val="24"/>
              </w:rPr>
              <w:t xml:space="preserve">False</w:t>
            </w:r>
          </w:p>
          <w:p>
            <w:pPr>
              <w:spacing w:after="60" w:before="0"/>
            </w:pPr>
            <w:r>
              <w:rPr>
                <w:rFonts w:ascii="Arial" w:cs="Arial" w:eastAsia="Arial" w:hAnsi="Arial"/>
                <w:b w:val="false"/>
                <w:bCs w:val="false"/>
                <w:i w:val="false"/>
                <w:iCs w:val="false"/>
                <w:color w:val="000000"/>
                <w:sz w:val="24"/>
                <w:szCs w:val="24"/>
              </w:rPr>
              <w:t xml:space="preserve">Solomon does not argue for the existence of God. It is assumed in this verse that his son knows God exists.</w:t>
            </w:r>
          </w:p>
          <w:p>
            <w:pPr>
              <w:spacing w:after="60" w:before="0"/>
            </w:pPr>
            <w:r>
              <w:rPr>
                <w:rFonts w:ascii="Arial" w:cs="Arial" w:eastAsia="Arial" w:hAnsi="Arial"/>
                <w:b w:val="false"/>
                <w:bCs w:val="false"/>
                <w:i w:val="false"/>
                <w:iCs w:val="false"/>
                <w:color w:val="000000"/>
                <w:sz w:val="24"/>
                <w:szCs w:val="24"/>
              </w:rPr>
              <w:t xml:space="preserve">Solomon is instructing his son to trust in the trustworthiness / faithfulness of God:</w:t>
            </w:r>
          </w:p>
          <w:p>
            <w:pPr>
              <w:pStyle w:val="ListParagraph"/>
              <w:numPr>
                <w:ilvl w:val="0"/>
                <w:numId w:val="3"/>
              </w:numPr>
              <w:spacing w:after="20" w:before="20"/>
            </w:pPr>
            <w:r>
              <w:rPr>
                <w:rFonts w:ascii="Arial" w:cs="Arial" w:eastAsia="Arial" w:hAnsi="Arial"/>
                <w:b w:val="false"/>
                <w:bCs w:val="false"/>
                <w:i w:val="false"/>
                <w:iCs w:val="false"/>
                <w:color w:val="000000"/>
                <w:sz w:val="24"/>
                <w:szCs w:val="24"/>
              </w:rPr>
              <w:t xml:space="preserve">Faithfulness</w:t>
            </w:r>
          </w:p>
          <w:p>
            <w:pPr>
              <w:pStyle w:val="ListParagraph"/>
              <w:numPr>
                <w:ilvl w:val="0"/>
                <w:numId w:val="3"/>
              </w:numPr>
              <w:spacing w:after="20" w:before="20"/>
            </w:pPr>
            <w:r>
              <w:rPr>
                <w:rFonts w:ascii="Arial" w:cs="Arial" w:eastAsia="Arial" w:hAnsi="Arial"/>
                <w:b w:val="false"/>
                <w:bCs w:val="false"/>
                <w:i w:val="false"/>
                <w:iCs w:val="false"/>
                <w:color w:val="000000"/>
                <w:sz w:val="24"/>
                <w:szCs w:val="24"/>
              </w:rPr>
              <w:t xml:space="preserve">Goodness</w:t>
            </w:r>
          </w:p>
          <w:p>
            <w:pPr>
              <w:pStyle w:val="ListParagraph"/>
              <w:numPr>
                <w:ilvl w:val="0"/>
                <w:numId w:val="3"/>
              </w:numPr>
              <w:spacing w:after="20" w:before="20"/>
            </w:pPr>
            <w:r>
              <w:rPr>
                <w:rFonts w:ascii="Arial" w:cs="Arial" w:eastAsia="Arial" w:hAnsi="Arial"/>
                <w:b w:val="false"/>
                <w:bCs w:val="false"/>
                <w:i w:val="false"/>
                <w:iCs w:val="false"/>
                <w:color w:val="000000"/>
                <w:sz w:val="24"/>
                <w:szCs w:val="24"/>
              </w:rPr>
              <w:t xml:space="preserve">Ability to provide</w:t>
            </w:r>
          </w:p>
          <w:p>
            <w:pPr>
              <w:pStyle w:val="ListParagraph"/>
              <w:numPr>
                <w:ilvl w:val="0"/>
                <w:numId w:val="3"/>
              </w:numPr>
              <w:spacing w:after="40" w:before="20"/>
            </w:pPr>
            <w:r>
              <w:rPr>
                <w:rFonts w:ascii="Arial" w:cs="Arial" w:eastAsia="Arial" w:hAnsi="Arial"/>
                <w:b w:val="false"/>
                <w:bCs w:val="false"/>
                <w:i w:val="false"/>
                <w:iCs w:val="false"/>
                <w:color w:val="000000"/>
                <w:sz w:val="24"/>
                <w:szCs w:val="24"/>
              </w:rPr>
              <w:t xml:space="preserve">Willingness to provide</w:t>
            </w:r>
          </w:p>
        </w:tc>
      </w:tr>
    </w:tbl>
    <w:p>
      <w:pPr>
        <w:spacing w:after="80" w:before="80"/>
      </w:pPr>
      <w:r>
        <w:rPr>
          <w:rFonts w:ascii="Arial" w:cs="Arial" w:eastAsia="Arial" w:hAnsi="Arial"/>
          <w:sz w:val="28"/>
          <w:szCs w:val="2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99999" w:sz="1"/>
              <w:left w:val="single" w:color="999999" w:sz="1"/>
              <w:bottom w:val="single" w:color="999999" w:sz="1"/>
              <w:right w:val="single" w:color="999999" w:sz="1"/>
            </w:tcBorders>
            <w:shd w:fill="F0F0F0" w:val="clear"/>
            <w:tcMar>
              <w:top w:type="dxa" w:w="120"/>
              <w:left w:type="dxa" w:w="200"/>
              <w:bottom w:type="dxa" w:w="120"/>
              <w:right w:type="dxa" w:w="200"/>
            </w:tcMar>
          </w:tcPr>
          <w:p>
            <w:pPr>
              <w:spacing w:after="80" w:before="0"/>
            </w:pPr>
            <w:r>
              <w:rPr>
                <w:rFonts w:ascii="Arial" w:cs="Arial" w:eastAsia="Arial" w:hAnsi="Arial"/>
                <w:b/>
                <w:bCs/>
                <w:i w:val="false"/>
                <w:iCs w:val="false"/>
                <w:color w:val="000000"/>
                <w:sz w:val="28"/>
                <w:szCs w:val="28"/>
              </w:rPr>
              <w:t xml:space="preserve">Revisit Our Examples</w:t>
            </w:r>
          </w:p>
          <w:p>
            <w:pPr>
              <w:spacing w:after="40" w:before="40"/>
            </w:pPr>
            <w:r>
              <w:rPr>
                <w:rFonts w:ascii="Arial" w:cs="Arial" w:eastAsia="Arial" w:hAnsi="Arial"/>
                <w:b w:val="false"/>
                <w:bCs w:val="false"/>
                <w:i w:val="false"/>
                <w:iCs w:val="false"/>
                <w:color w:val="000000"/>
                <w:sz w:val="24"/>
                <w:szCs w:val="24"/>
              </w:rPr>
              <w:t xml:space="preserve">Peter had full faith in the existence of both God and Jesus. But to walk on water he had to fully believe in the power and faithfulness of God to equip and protect him.</w:t>
            </w:r>
          </w:p>
          <w:p>
            <w:pPr>
              <w:spacing w:after="40" w:before="40"/>
            </w:pPr>
            <w:r>
              <w:rPr>
                <w:rFonts w:ascii="Arial" w:cs="Arial" w:eastAsia="Arial" w:hAnsi="Arial"/>
                <w:b w:val="false"/>
                <w:bCs w:val="false"/>
                <w:i w:val="false"/>
                <w:iCs w:val="false"/>
                <w:color w:val="000000"/>
                <w:sz w:val="24"/>
                <w:szCs w:val="24"/>
              </w:rPr>
              <w:t xml:space="preserve">David fully believed in the existence of God. To fight Goliath, David had to fully trust in God’s goodness, protection, ability, and faithfulness.</w:t>
            </w:r>
          </w:p>
        </w:tc>
      </w:tr>
    </w:tbl>
    <w:p>
      <w:pPr>
        <w:spacing w:after="100" w:before="100"/>
      </w:pPr>
      <w:r>
        <w:rPr>
          <w:rFonts w:ascii="Arial" w:cs="Arial" w:eastAsia="Arial" w:hAnsi="Arial"/>
          <w:sz w:val="28"/>
          <w:szCs w:val="2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404040" w:val="clear"/>
            <w:tcMar>
              <w:top w:type="dxa" w:w="100"/>
              <w:left w:type="dxa" w:w="160"/>
              <w:bottom w:type="dxa" w:w="100"/>
              <w:right w:type="dxa" w:w="160"/>
            </w:tcMar>
          </w:tcPr>
          <w:p>
            <w:pPr>
              <w:spacing w:after="0" w:before="0"/>
            </w:pPr>
            <w:r>
              <w:rPr>
                <w:rFonts w:ascii="Arial" w:cs="Arial" w:eastAsia="Arial" w:hAnsi="Arial"/>
                <w:b/>
                <w:bCs/>
                <w:i w:val="false"/>
                <w:iCs w:val="false"/>
                <w:color w:val="FFFFFF"/>
                <w:sz w:val="28"/>
                <w:szCs w:val="28"/>
              </w:rPr>
              <w:t xml:space="preserve">Proverbs 3:5 — Breaking It Down</w:t>
            </w:r>
          </w:p>
        </w:tc>
      </w:tr>
    </w:tbl>
    <w:p>
      <w:pPr>
        <w:spacing w:after="60" w:before="60"/>
      </w:pPr>
      <w:r>
        <w:rPr>
          <w:rFonts w:ascii="Arial" w:cs="Arial" w:eastAsia="Arial" w:hAnsi="Arial"/>
          <w:sz w:val="28"/>
          <w:szCs w:val="2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04040" w:sz="6"/>
              <w:left w:val="single" w:color="404040" w:sz="6"/>
              <w:bottom w:val="single" w:color="404040" w:sz="6"/>
              <w:right w:val="single" w:color="404040" w:sz="6"/>
            </w:tcBorders>
            <w:shd w:fill="F0F0F0" w:val="clear"/>
            <w:tcMar>
              <w:top w:type="dxa" w:w="100"/>
              <w:left w:type="dxa" w:w="180"/>
              <w:bottom w:type="dxa" w:w="100"/>
              <w:right w:type="dxa" w:w="180"/>
            </w:tcMar>
          </w:tcPr>
          <w:p>
            <w:pPr>
              <w:spacing w:after="0" w:before="0"/>
            </w:pPr>
            <w:r>
              <w:rPr>
                <w:rFonts w:ascii="Arial" w:cs="Arial" w:eastAsia="Arial" w:hAnsi="Arial"/>
                <w:b w:val="false"/>
                <w:bCs w:val="false"/>
                <w:i/>
                <w:iCs/>
                <w:color w:val="000000"/>
                <w:sz w:val="24"/>
                <w:szCs w:val="24"/>
              </w:rPr>
              <w:t xml:space="preserve">Proverbs 3:5 (KJV) — Trust in the LORD with all thine heart; and lean not unto thine own understanding.</w:t>
            </w:r>
          </w:p>
        </w:tc>
      </w:tr>
    </w:tbl>
    <w:p>
      <w:pPr>
        <w:spacing w:after="60" w:before="60"/>
      </w:pPr>
      <w:r>
        <w:rPr>
          <w:rFonts w:ascii="Arial" w:cs="Arial" w:eastAsia="Arial" w:hAnsi="Arial"/>
          <w:sz w:val="28"/>
          <w:szCs w:val="2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999999" w:sz="1"/>
              <w:left w:val="single" w:color="999999" w:sz="1"/>
              <w:bottom w:val="single" w:color="999999" w:sz="1"/>
              <w:right w:val="single" w:color="999999" w:sz="1"/>
            </w:tcBorders>
            <w:shd w:fill="404040" w:val="clear"/>
            <w:tcMar>
              <w:top w:type="dxa" w:w="80"/>
              <w:left w:type="dxa" w:w="120"/>
              <w:bottom w:type="dxa" w:w="80"/>
              <w:right w:type="dxa" w:w="120"/>
            </w:tcMar>
          </w:tcPr>
          <w:p>
            <w:pPr>
              <w:spacing w:after="20" w:before="60"/>
              <w:jc w:val="center"/>
            </w:pPr>
            <w:r>
              <w:rPr>
                <w:rFonts w:ascii="Arial" w:cs="Arial" w:eastAsia="Arial" w:hAnsi="Arial"/>
                <w:b/>
                <w:bCs/>
                <w:i w:val="false"/>
                <w:iCs w:val="false"/>
                <w:color w:val="FFFFFF"/>
                <w:sz w:val="24"/>
                <w:szCs w:val="24"/>
              </w:rPr>
              <w:t xml:space="preserve">The Command</w:t>
            </w:r>
          </w:p>
          <w:p>
            <w:pPr>
              <w:spacing w:after="60" w:before="60"/>
              <w:jc w:val="center"/>
            </w:pPr>
            <w:r>
              <w:rPr>
                <w:rFonts w:ascii="Arial" w:cs="Arial" w:eastAsia="Arial" w:hAnsi="Arial"/>
                <w:b/>
                <w:bCs/>
                <w:i w:val="false"/>
                <w:iCs w:val="false"/>
                <w:color w:val="FFFFFF"/>
                <w:sz w:val="28"/>
                <w:szCs w:val="28"/>
              </w:rPr>
              <w:t xml:space="preserve">TRUST</w:t>
            </w:r>
          </w:p>
        </w:tc>
        <w:tc>
          <w:tcPr>
            <w:tcW w:type="dxa" w:w="3120"/>
            <w:tcBorders>
              <w:top w:val="single" w:color="999999" w:sz="1"/>
              <w:left w:val="single" w:color="999999" w:sz="1"/>
              <w:bottom w:val="single" w:color="999999" w:sz="1"/>
              <w:right w:val="single" w:color="999999" w:sz="1"/>
            </w:tcBorders>
            <w:shd w:fill="888888" w:val="clear"/>
            <w:tcMar>
              <w:top w:type="dxa" w:w="80"/>
              <w:left w:type="dxa" w:w="120"/>
              <w:bottom w:type="dxa" w:w="80"/>
              <w:right w:type="dxa" w:w="120"/>
            </w:tcMar>
          </w:tcPr>
          <w:p>
            <w:pPr>
              <w:spacing w:after="20" w:before="60"/>
              <w:jc w:val="center"/>
            </w:pPr>
            <w:r>
              <w:rPr>
                <w:rFonts w:ascii="Arial" w:cs="Arial" w:eastAsia="Arial" w:hAnsi="Arial"/>
                <w:b/>
                <w:bCs/>
                <w:i w:val="false"/>
                <w:iCs w:val="false"/>
                <w:color w:val="FFFFFF"/>
                <w:sz w:val="24"/>
                <w:szCs w:val="24"/>
              </w:rPr>
              <w:t xml:space="preserve">The Object</w:t>
            </w:r>
          </w:p>
          <w:p>
            <w:pPr>
              <w:spacing w:after="60" w:before="60"/>
              <w:jc w:val="center"/>
            </w:pPr>
            <w:r>
              <w:rPr>
                <w:rFonts w:ascii="Arial" w:cs="Arial" w:eastAsia="Arial" w:hAnsi="Arial"/>
                <w:b/>
                <w:bCs/>
                <w:i w:val="false"/>
                <w:iCs w:val="false"/>
                <w:color w:val="FFFFFF"/>
                <w:sz w:val="28"/>
                <w:szCs w:val="28"/>
              </w:rPr>
              <w:t xml:space="preserve">the LORD</w:t>
            </w:r>
          </w:p>
        </w:tc>
        <w:tc>
          <w:tcPr>
            <w:tcW w:type="dxa" w:w="3120"/>
            <w:tcBorders>
              <w:top w:val="single" w:color="999999" w:sz="1"/>
              <w:left w:val="single" w:color="999999" w:sz="1"/>
              <w:bottom w:val="single" w:color="999999" w:sz="1"/>
              <w:right w:val="single" w:color="999999" w:sz="1"/>
            </w:tcBorders>
            <w:shd w:fill="404040" w:val="clear"/>
            <w:tcMar>
              <w:top w:type="dxa" w:w="80"/>
              <w:left w:type="dxa" w:w="120"/>
              <w:bottom w:type="dxa" w:w="80"/>
              <w:right w:type="dxa" w:w="120"/>
            </w:tcMar>
          </w:tcPr>
          <w:p>
            <w:pPr>
              <w:spacing w:after="20" w:before="60"/>
              <w:jc w:val="center"/>
            </w:pPr>
            <w:r>
              <w:rPr>
                <w:rFonts w:ascii="Arial" w:cs="Arial" w:eastAsia="Arial" w:hAnsi="Arial"/>
                <w:b/>
                <w:bCs/>
                <w:i w:val="false"/>
                <w:iCs w:val="false"/>
                <w:color w:val="FFFFFF"/>
                <w:sz w:val="24"/>
                <w:szCs w:val="24"/>
              </w:rPr>
              <w:t xml:space="preserve">The Center of Trust</w:t>
            </w:r>
          </w:p>
          <w:p>
            <w:pPr>
              <w:spacing w:after="60" w:before="60"/>
              <w:jc w:val="center"/>
            </w:pPr>
            <w:r>
              <w:rPr>
                <w:rFonts w:ascii="Arial" w:cs="Arial" w:eastAsia="Arial" w:hAnsi="Arial"/>
                <w:b/>
                <w:bCs/>
                <w:i w:val="false"/>
                <w:iCs w:val="false"/>
                <w:color w:val="FFFFFF"/>
                <w:sz w:val="24"/>
                <w:szCs w:val="24"/>
              </w:rPr>
              <w:t xml:space="preserve">with all thine heart</w:t>
            </w:r>
          </w:p>
        </w:tc>
      </w:tr>
    </w:tbl>
    <w:p>
      <w:pPr>
        <w:spacing w:after="60" w:before="60"/>
      </w:pPr>
      <w:r>
        <w:rPr>
          <w:rFonts w:ascii="Arial" w:cs="Arial" w:eastAsia="Arial" w:hAnsi="Arial"/>
          <w:sz w:val="28"/>
          <w:szCs w:val="28"/>
        </w:rPr>
        <w:t xml:space="preserve"/>
      </w:r>
    </w:p>
    <w:p>
      <w:pPr>
        <w:spacing w:after="60" w:before="60"/>
        <w:jc w:val="left"/>
      </w:pPr>
      <w:r>
        <w:rPr>
          <w:rFonts w:ascii="Arial" w:cs="Arial" w:eastAsia="Arial" w:hAnsi="Arial"/>
          <w:b w:val="false"/>
          <w:bCs w:val="false"/>
          <w:i w:val="false"/>
          <w:iCs w:val="false"/>
          <w:color w:val="000000"/>
          <w:sz w:val="28"/>
          <w:szCs w:val="28"/>
        </w:rPr>
        <w:t xml:space="preserve">The phrase “with all thine heart” describes the totality of trust.</w:t>
      </w:r>
    </w:p>
    <w:p>
      <w:pPr>
        <w:spacing w:after="40" w:before="40"/>
      </w:pPr>
      <w:r>
        <w:rPr>
          <w:rFonts w:ascii="Arial" w:cs="Arial" w:eastAsia="Arial" w:hAnsi="Arial"/>
          <w:sz w:val="28"/>
          <w:szCs w:val="28"/>
        </w:rPr>
        <w:t xml:space="preserve"/>
      </w:r>
    </w:p>
    <w:p>
      <w:pPr>
        <w:spacing w:after="60" w:before="60"/>
        <w:jc w:val="left"/>
      </w:pPr>
      <w:r>
        <w:rPr>
          <w:rFonts w:ascii="Arial" w:cs="Arial" w:eastAsia="Arial" w:hAnsi="Arial"/>
          <w:b w:val="false"/>
          <w:bCs w:val="false"/>
          <w:i w:val="false"/>
          <w:iCs w:val="false"/>
          <w:color w:val="000000"/>
          <w:sz w:val="28"/>
          <w:szCs w:val="28"/>
        </w:rPr>
        <w:t xml:space="preserve">We have already stated that the word trust means to place our full weight on an object. This means we fully trust the LORD’s faithfulness.</w:t>
      </w:r>
    </w:p>
    <w:p>
      <w:pPr>
        <w:spacing w:after="40" w:before="40"/>
      </w:pPr>
      <w:r>
        <w:rPr>
          <w:rFonts w:ascii="Arial" w:cs="Arial" w:eastAsia="Arial" w:hAnsi="Arial"/>
          <w:sz w:val="28"/>
          <w:szCs w:val="28"/>
        </w:rPr>
        <w:t xml:space="preserve"/>
      </w:r>
    </w:p>
    <w:p>
      <w:pPr>
        <w:spacing w:after="60" w:before="60"/>
        <w:jc w:val="left"/>
      </w:pPr>
      <w:r>
        <w:rPr>
          <w:rFonts w:ascii="Arial" w:cs="Arial" w:eastAsia="Arial" w:hAnsi="Arial"/>
          <w:b w:val="false"/>
          <w:bCs w:val="false"/>
          <w:i w:val="false"/>
          <w:iCs w:val="false"/>
          <w:color w:val="000000"/>
          <w:sz w:val="28"/>
          <w:szCs w:val="28"/>
        </w:rPr>
        <w:t xml:space="preserve">The added phrase “with all thine heart” applies this type of trust to our entire life. Every decision is ruled by full trust in God’s faithfulness.</w:t>
      </w:r>
    </w:p>
    <w:p>
      <w:pPr>
        <w:spacing w:after="60" w:before="60"/>
      </w:pPr>
      <w:r>
        <w:rPr>
          <w:rFonts w:ascii="Arial" w:cs="Arial" w:eastAsia="Arial" w:hAnsi="Arial"/>
          <w:sz w:val="28"/>
          <w:szCs w:val="2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99999" w:sz="1"/>
              <w:left w:val="single" w:color="999999" w:sz="1"/>
              <w:bottom w:val="single" w:color="999999" w:sz="1"/>
              <w:right w:val="single" w:color="999999" w:sz="1"/>
            </w:tcBorders>
            <w:shd w:fill="F0F0F0" w:val="clear"/>
            <w:tcMar>
              <w:top w:type="dxa" w:w="120"/>
              <w:left w:type="dxa" w:w="200"/>
              <w:bottom w:type="dxa" w:w="120"/>
              <w:right w:type="dxa" w:w="200"/>
            </w:tcMar>
          </w:tcPr>
          <w:p>
            <w:pPr>
              <w:spacing w:after="80" w:before="0"/>
            </w:pPr>
            <w:r>
              <w:rPr>
                <w:rFonts w:ascii="Arial" w:cs="Arial" w:eastAsia="Arial" w:hAnsi="Arial"/>
                <w:b/>
                <w:bCs/>
                <w:i w:val="false"/>
                <w:iCs w:val="false"/>
                <w:color w:val="000000"/>
                <w:sz w:val="28"/>
                <w:szCs w:val="28"/>
              </w:rPr>
              <w:t xml:space="preserve">The Hebrew understanding of “heart” is:</w:t>
            </w:r>
          </w:p>
          <w:p>
            <w:pPr>
              <w:spacing w:after="40" w:before="40"/>
            </w:pPr>
            <w:r>
              <w:rPr>
                <w:rFonts w:ascii="Arial" w:cs="Arial" w:eastAsia="Arial" w:hAnsi="Arial"/>
                <w:b w:val="false"/>
                <w:bCs w:val="false"/>
                <w:i w:val="false"/>
                <w:iCs w:val="false"/>
                <w:color w:val="000000"/>
                <w:sz w:val="24"/>
                <w:szCs w:val="24"/>
              </w:rPr>
              <w:t xml:space="preserve">The center of decision making, emotions, and will.</w:t>
            </w:r>
          </w:p>
          <w:p>
            <w:pPr>
              <w:spacing w:after="40" w:before="40"/>
            </w:pPr>
            <w:r>
              <w:rPr>
                <w:rFonts w:ascii="Arial" w:cs="Arial" w:eastAsia="Arial" w:hAnsi="Arial"/>
                <w:b w:val="false"/>
                <w:bCs w:val="false"/>
                <w:i w:val="false"/>
                <w:iCs w:val="false"/>
                <w:color w:val="000000"/>
                <w:sz w:val="24"/>
                <w:szCs w:val="24"/>
              </w:rPr>
              <w:t xml:space="preserve">In other words:</w:t>
            </w:r>
          </w:p>
          <w:p>
            <w:pPr>
              <w:spacing w:after="40" w:before="40"/>
            </w:pPr>
            <w:r>
              <w:rPr>
                <w:rFonts w:ascii="Arial" w:cs="Arial" w:eastAsia="Arial" w:hAnsi="Arial"/>
                <w:b w:val="false"/>
                <w:bCs w:val="false"/>
                <w:i w:val="false"/>
                <w:iCs w:val="false"/>
                <w:color w:val="000000"/>
                <w:sz w:val="24"/>
                <w:szCs w:val="24"/>
              </w:rPr>
              <w:t xml:space="preserve">Every decision is entrusted entirely to God.</w:t>
            </w:r>
          </w:p>
          <w:p>
            <w:pPr>
              <w:spacing w:after="40" w:before="40"/>
            </w:pPr>
            <w:r>
              <w:rPr>
                <w:rFonts w:ascii="Arial" w:cs="Arial" w:eastAsia="Arial" w:hAnsi="Arial"/>
                <w:b w:val="false"/>
                <w:bCs w:val="false"/>
                <w:i w:val="false"/>
                <w:iCs w:val="false"/>
                <w:color w:val="000000"/>
                <w:sz w:val="24"/>
                <w:szCs w:val="24"/>
              </w:rPr>
              <w:t xml:space="preserve">My emotions do not get a vote — only God.</w:t>
            </w:r>
          </w:p>
          <w:p>
            <w:pPr>
              <w:spacing w:after="40" w:before="40"/>
            </w:pPr>
            <w:r>
              <w:rPr>
                <w:rFonts w:ascii="Arial" w:cs="Arial" w:eastAsia="Arial" w:hAnsi="Arial"/>
                <w:b w:val="false"/>
                <w:bCs w:val="false"/>
                <w:i w:val="false"/>
                <w:iCs w:val="false"/>
                <w:color w:val="000000"/>
                <w:sz w:val="24"/>
                <w:szCs w:val="24"/>
              </w:rPr>
              <w:t xml:space="preserve">My will and my wants do not get a vote — only God.</w:t>
            </w:r>
          </w:p>
        </w:tc>
      </w:tr>
    </w:tbl>
    <w:p>
      <w:pPr>
        <w:spacing w:after="60" w:before="60"/>
      </w:pPr>
      <w:r>
        <w:rPr>
          <w:rFonts w:ascii="Arial" w:cs="Arial" w:eastAsia="Arial" w:hAnsi="Arial"/>
          <w:sz w:val="28"/>
          <w:szCs w:val="2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04040" w:sz="6"/>
              <w:left w:val="single" w:color="404040" w:sz="6"/>
              <w:bottom w:val="single" w:color="404040" w:sz="6"/>
              <w:right w:val="single" w:color="404040" w:sz="6"/>
            </w:tcBorders>
            <w:shd w:fill="F0F0F0" w:val="clear"/>
            <w:tcMar>
              <w:top w:type="dxa" w:w="120"/>
              <w:left w:type="dxa" w:w="200"/>
              <w:bottom w:type="dxa" w:w="120"/>
              <w:right w:type="dxa" w:w="200"/>
            </w:tcMar>
          </w:tcPr>
          <w:p>
            <w:pPr>
              <w:spacing w:after="80" w:before="0"/>
            </w:pPr>
            <w:r>
              <w:rPr>
                <w:rFonts w:ascii="Arial" w:cs="Arial" w:eastAsia="Arial" w:hAnsi="Arial"/>
                <w:b/>
                <w:bCs/>
                <w:i w:val="false"/>
                <w:iCs w:val="false"/>
                <w:color w:val="000000"/>
                <w:sz w:val="28"/>
                <w:szCs w:val="28"/>
              </w:rPr>
              <w:t xml:space="preserve">Talk It Out</w:t>
            </w:r>
          </w:p>
          <w:p>
            <w:pPr>
              <w:pStyle w:val="ListParagraph"/>
              <w:numPr>
                <w:ilvl w:val="0"/>
                <w:numId w:val="2"/>
              </w:numPr>
              <w:spacing w:after="40" w:before="40"/>
            </w:pPr>
            <w:r>
              <w:rPr>
                <w:rFonts w:ascii="Arial" w:cs="Arial" w:eastAsia="Arial" w:hAnsi="Arial"/>
                <w:b w:val="false"/>
                <w:bCs w:val="false"/>
                <w:i w:val="false"/>
                <w:iCs w:val="false"/>
                <w:color w:val="000000"/>
                <w:sz w:val="24"/>
                <w:szCs w:val="24"/>
              </w:rPr>
              <w:t xml:space="preserve">What does it look like to not allow our fear to determine our obedience to God?</w:t>
            </w:r>
          </w:p>
          <w:p>
            <w:pPr>
              <w:pStyle w:val="ListParagraph"/>
              <w:numPr>
                <w:ilvl w:val="0"/>
                <w:numId w:val="2"/>
              </w:numPr>
              <w:spacing w:after="40" w:before="40"/>
            </w:pPr>
            <w:r>
              <w:rPr>
                <w:rFonts w:ascii="Arial" w:cs="Arial" w:eastAsia="Arial" w:hAnsi="Arial"/>
                <w:b w:val="false"/>
                <w:bCs w:val="false"/>
                <w:i w:val="false"/>
                <w:iCs w:val="false"/>
                <w:color w:val="000000"/>
                <w:sz w:val="24"/>
                <w:szCs w:val="24"/>
              </w:rPr>
              <w:t xml:space="preserve">What does it look like to not allow our feelings to vote on our obedience to God?</w:t>
            </w:r>
          </w:p>
          <w:p>
            <w:pPr>
              <w:pStyle w:val="ListParagraph"/>
              <w:numPr>
                <w:ilvl w:val="0"/>
                <w:numId w:val="2"/>
              </w:numPr>
              <w:spacing w:after="40" w:before="40"/>
            </w:pPr>
            <w:r>
              <w:rPr>
                <w:rFonts w:ascii="Arial" w:cs="Arial" w:eastAsia="Arial" w:hAnsi="Arial"/>
                <w:b w:val="false"/>
                <w:bCs w:val="false"/>
                <w:i w:val="false"/>
                <w:iCs w:val="false"/>
                <w:color w:val="000000"/>
                <w:sz w:val="24"/>
                <w:szCs w:val="24"/>
              </w:rPr>
              <w:t xml:space="preserve">What are some mistakes we are in danger of making if we allow fear or feelings to guide our decisions and not the word of God?</w:t>
            </w:r>
          </w:p>
          <w:p>
            <w:pPr>
              <w:pStyle w:val="ListParagraph"/>
              <w:numPr>
                <w:ilvl w:val="0"/>
                <w:numId w:val="2"/>
              </w:numPr>
              <w:spacing w:after="40" w:before="40"/>
            </w:pPr>
            <w:r>
              <w:rPr>
                <w:rFonts w:ascii="Arial" w:cs="Arial" w:eastAsia="Arial" w:hAnsi="Arial"/>
                <w:b w:val="false"/>
                <w:bCs w:val="false"/>
                <w:i w:val="false"/>
                <w:iCs w:val="false"/>
                <w:color w:val="000000"/>
                <w:sz w:val="24"/>
                <w:szCs w:val="24"/>
              </w:rPr>
              <w:t xml:space="preserve">With money?</w:t>
            </w:r>
          </w:p>
          <w:p>
            <w:pPr>
              <w:pStyle w:val="ListParagraph"/>
              <w:numPr>
                <w:ilvl w:val="0"/>
                <w:numId w:val="2"/>
              </w:numPr>
              <w:spacing w:after="40" w:before="40"/>
            </w:pPr>
            <w:r>
              <w:rPr>
                <w:rFonts w:ascii="Arial" w:cs="Arial" w:eastAsia="Arial" w:hAnsi="Arial"/>
                <w:b w:val="false"/>
                <w:bCs w:val="false"/>
                <w:i w:val="false"/>
                <w:iCs w:val="false"/>
                <w:color w:val="000000"/>
                <w:sz w:val="24"/>
                <w:szCs w:val="24"/>
              </w:rPr>
              <w:t xml:space="preserve">With relationships?</w:t>
            </w:r>
          </w:p>
          <w:p>
            <w:pPr>
              <w:pStyle w:val="ListParagraph"/>
              <w:numPr>
                <w:ilvl w:val="0"/>
                <w:numId w:val="2"/>
              </w:numPr>
              <w:spacing w:after="40" w:before="40"/>
            </w:pPr>
            <w:r>
              <w:rPr>
                <w:rFonts w:ascii="Arial" w:cs="Arial" w:eastAsia="Arial" w:hAnsi="Arial"/>
                <w:b w:val="false"/>
                <w:bCs w:val="false"/>
                <w:i w:val="false"/>
                <w:iCs w:val="false"/>
                <w:color w:val="000000"/>
                <w:sz w:val="24"/>
                <w:szCs w:val="24"/>
              </w:rPr>
              <w:t xml:space="preserve">With career?</w:t>
            </w:r>
          </w:p>
          <w:p>
            <w:pPr>
              <w:pStyle w:val="ListParagraph"/>
              <w:numPr>
                <w:ilvl w:val="0"/>
                <w:numId w:val="2"/>
              </w:numPr>
              <w:spacing w:after="40" w:before="40"/>
            </w:pPr>
            <w:r>
              <w:rPr>
                <w:rFonts w:ascii="Arial" w:cs="Arial" w:eastAsia="Arial" w:hAnsi="Arial"/>
                <w:b w:val="false"/>
                <w:bCs w:val="false"/>
                <w:i w:val="false"/>
                <w:iCs w:val="false"/>
                <w:color w:val="000000"/>
                <w:sz w:val="24"/>
                <w:szCs w:val="24"/>
              </w:rPr>
              <w:t xml:space="preserve">With revenge?</w:t>
            </w:r>
          </w:p>
          <w:p>
            <w:pPr>
              <w:pStyle w:val="ListParagraph"/>
              <w:numPr>
                <w:ilvl w:val="0"/>
                <w:numId w:val="2"/>
              </w:numPr>
              <w:spacing w:after="40" w:before="40"/>
            </w:pPr>
            <w:r>
              <w:rPr>
                <w:rFonts w:ascii="Arial" w:cs="Arial" w:eastAsia="Arial" w:hAnsi="Arial"/>
                <w:b w:val="false"/>
                <w:bCs w:val="false"/>
                <w:i w:val="false"/>
                <w:iCs w:val="false"/>
                <w:color w:val="000000"/>
                <w:sz w:val="24"/>
                <w:szCs w:val="24"/>
              </w:rPr>
              <w:t xml:space="preserve">With church?</w:t>
            </w:r>
          </w:p>
        </w:tc>
      </w:tr>
    </w:tbl>
    <w:p>
      <w:pPr>
        <w:spacing w:after="100" w:before="100"/>
      </w:pPr>
      <w:r>
        <w:rPr>
          <w:rFonts w:ascii="Arial" w:cs="Arial" w:eastAsia="Arial" w:hAnsi="Arial"/>
          <w:sz w:val="28"/>
          <w:szCs w:val="2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404040" w:val="clear"/>
            <w:tcMar>
              <w:top w:type="dxa" w:w="100"/>
              <w:left w:type="dxa" w:w="160"/>
              <w:bottom w:type="dxa" w:w="100"/>
              <w:right w:type="dxa" w:w="160"/>
            </w:tcMar>
          </w:tcPr>
          <w:p>
            <w:pPr>
              <w:spacing w:after="0" w:before="0"/>
            </w:pPr>
            <w:r>
              <w:rPr>
                <w:rFonts w:ascii="Arial" w:cs="Arial" w:eastAsia="Arial" w:hAnsi="Arial"/>
                <w:b/>
                <w:bCs/>
                <w:i w:val="false"/>
                <w:iCs w:val="false"/>
                <w:color w:val="FFFFFF"/>
                <w:sz w:val="28"/>
                <w:szCs w:val="28"/>
              </w:rPr>
              <w:t xml:space="preserve">Lean Not Unto Thine Own Understanding</w:t>
            </w:r>
          </w:p>
        </w:tc>
      </w:tr>
    </w:tbl>
    <w:p>
      <w:pPr>
        <w:spacing w:after="60" w:before="60"/>
      </w:pPr>
      <w:r>
        <w:rPr>
          <w:rFonts w:ascii="Arial" w:cs="Arial" w:eastAsia="Arial" w:hAnsi="Arial"/>
          <w:sz w:val="28"/>
          <w:szCs w:val="2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04040" w:sz="6"/>
              <w:left w:val="single" w:color="404040" w:sz="6"/>
              <w:bottom w:val="single" w:color="404040" w:sz="6"/>
              <w:right w:val="single" w:color="404040" w:sz="6"/>
            </w:tcBorders>
            <w:shd w:fill="F0F0F0" w:val="clear"/>
            <w:tcMar>
              <w:top w:type="dxa" w:w="100"/>
              <w:left w:type="dxa" w:w="180"/>
              <w:bottom w:type="dxa" w:w="100"/>
              <w:right w:type="dxa" w:w="180"/>
            </w:tcMar>
          </w:tcPr>
          <w:p>
            <w:pPr>
              <w:spacing w:after="0" w:before="0"/>
            </w:pPr>
            <w:r>
              <w:rPr>
                <w:rFonts w:ascii="Arial" w:cs="Arial" w:eastAsia="Arial" w:hAnsi="Arial"/>
                <w:b w:val="false"/>
                <w:bCs w:val="false"/>
                <w:i/>
                <w:iCs/>
                <w:color w:val="000000"/>
                <w:sz w:val="24"/>
                <w:szCs w:val="24"/>
              </w:rPr>
              <w:t xml:space="preserve">Proverbs 3:5 (KJV) — Trust in the LORD with all thine heart; and lean not unto thine own understanding.</w:t>
            </w:r>
          </w:p>
        </w:tc>
      </w:tr>
    </w:tbl>
    <w:p>
      <w:pPr>
        <w:spacing w:after="60" w:before="60"/>
      </w:pPr>
      <w:r>
        <w:rPr>
          <w:rFonts w:ascii="Arial" w:cs="Arial" w:eastAsia="Arial" w:hAnsi="Arial"/>
          <w:sz w:val="28"/>
          <w:szCs w:val="28"/>
        </w:rPr>
        <w:t xml:space="preserve"/>
      </w:r>
    </w:p>
    <w:p>
      <w:pPr>
        <w:spacing w:after="60" w:before="60"/>
        <w:jc w:val="left"/>
      </w:pPr>
      <w:r>
        <w:rPr>
          <w:rFonts w:ascii="Arial" w:cs="Arial" w:eastAsia="Arial" w:hAnsi="Arial"/>
          <w:b w:val="false"/>
          <w:bCs w:val="false"/>
          <w:i w:val="false"/>
          <w:iCs w:val="false"/>
          <w:color w:val="000000"/>
          <w:sz w:val="28"/>
          <w:szCs w:val="28"/>
        </w:rPr>
        <w:t xml:space="preserve">To understand this phrase, we will return to our definition of the word TRUST.</w:t>
      </w:r>
    </w:p>
    <w:p>
      <w:pPr>
        <w:spacing w:after="60" w:before="60"/>
      </w:pPr>
      <w:r>
        <w:rPr>
          <w:rFonts w:ascii="Arial" w:cs="Arial" w:eastAsia="Arial" w:hAnsi="Arial"/>
          <w:sz w:val="28"/>
          <w:szCs w:val="2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04040" w:sz="6"/>
              <w:left w:val="single" w:color="404040" w:sz="6"/>
              <w:bottom w:val="single" w:color="404040" w:sz="6"/>
              <w:right w:val="single" w:color="404040" w:sz="6"/>
            </w:tcBorders>
            <w:shd w:fill="F0F0F0" w:val="clear"/>
            <w:tcMar>
              <w:top w:type="dxa" w:w="120"/>
              <w:left w:type="dxa" w:w="200"/>
              <w:bottom w:type="dxa" w:w="120"/>
              <w:right w:type="dxa" w:w="200"/>
            </w:tcMar>
          </w:tcPr>
          <w:p>
            <w:pPr>
              <w:spacing w:after="80" w:before="0"/>
            </w:pPr>
            <w:r>
              <w:rPr>
                <w:rFonts w:ascii="Arial" w:cs="Arial" w:eastAsia="Arial" w:hAnsi="Arial"/>
                <w:b/>
                <w:bCs/>
                <w:i w:val="false"/>
                <w:iCs w:val="false"/>
                <w:color w:val="000000"/>
                <w:sz w:val="28"/>
                <w:szCs w:val="28"/>
              </w:rPr>
              <w:t xml:space="preserve">Question</w:t>
            </w:r>
          </w:p>
          <w:p>
            <w:pPr>
              <w:pStyle w:val="ListParagraph"/>
              <w:numPr>
                <w:ilvl w:val="0"/>
                <w:numId w:val="2"/>
              </w:numPr>
              <w:spacing w:after="40" w:before="40"/>
            </w:pPr>
            <w:r>
              <w:rPr>
                <w:rFonts w:ascii="Arial" w:cs="Arial" w:eastAsia="Arial" w:hAnsi="Arial"/>
                <w:b w:val="false"/>
                <w:bCs w:val="false"/>
                <w:i w:val="false"/>
                <w:iCs w:val="false"/>
                <w:color w:val="000000"/>
                <w:sz w:val="24"/>
                <w:szCs w:val="24"/>
              </w:rPr>
              <w:t xml:space="preserve">What does TRUST mean?</w:t>
            </w:r>
          </w:p>
        </w:tc>
      </w:tr>
    </w:tbl>
    <w:p>
      <w:pPr>
        <w:spacing w:after="40" w:before="40"/>
      </w:pPr>
      <w:r>
        <w:rPr>
          <w:rFonts w:ascii="Arial" w:cs="Arial" w:eastAsia="Arial" w:hAnsi="Arial"/>
          <w:sz w:val="28"/>
          <w:szCs w:val="2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404040" w:sz="16"/>
              <w:bottom w:val="none" w:color="FFFFFF" w:sz="0"/>
              <w:right w:val="none" w:color="FFFFFF" w:sz="0"/>
            </w:tcBorders>
            <w:shd w:fill="F0F0F0" w:val="clear"/>
            <w:tcMar>
              <w:top w:type="dxa" w:w="100"/>
              <w:left w:type="dxa" w:w="200"/>
              <w:bottom w:type="dxa" w:w="100"/>
              <w:right w:type="dxa" w:w="180"/>
            </w:tcMar>
          </w:tcPr>
          <w:p>
            <w:pPr>
              <w:spacing w:after="40" w:before="40"/>
            </w:pPr>
            <w:r>
              <w:rPr>
                <w:rFonts w:ascii="Arial" w:cs="Arial" w:eastAsia="Arial" w:hAnsi="Arial"/>
                <w:b w:val="false"/>
                <w:bCs w:val="false"/>
                <w:i w:val="false"/>
                <w:iCs w:val="false"/>
                <w:color w:val="000000"/>
                <w:sz w:val="24"/>
                <w:szCs w:val="24"/>
              </w:rPr>
              <w:t xml:space="preserve">To place your full weight on something.</w:t>
            </w:r>
          </w:p>
        </w:tc>
      </w:tr>
    </w:tbl>
    <w:p>
      <w:pPr>
        <w:spacing w:after="60" w:before="60"/>
      </w:pPr>
      <w:r>
        <w:rPr>
          <w:rFonts w:ascii="Arial" w:cs="Arial" w:eastAsia="Arial" w:hAnsi="Arial"/>
          <w:sz w:val="28"/>
          <w:szCs w:val="28"/>
        </w:rPr>
        <w:t xml:space="preserve"/>
      </w:r>
    </w:p>
    <w:p>
      <w:pPr>
        <w:spacing w:after="60" w:before="60"/>
        <w:jc w:val="left"/>
      </w:pPr>
      <w:r>
        <w:rPr>
          <w:rFonts w:ascii="Arial" w:cs="Arial" w:eastAsia="Arial" w:hAnsi="Arial"/>
          <w:b w:val="false"/>
          <w:bCs w:val="false"/>
          <w:i w:val="false"/>
          <w:iCs w:val="false"/>
          <w:color w:val="000000"/>
          <w:sz w:val="28"/>
          <w:szCs w:val="28"/>
        </w:rPr>
        <w:t xml:space="preserve">Think back to our example of Peter walking on the water.</w:t>
      </w:r>
    </w:p>
    <w:p>
      <w:pPr>
        <w:spacing w:after="60" w:before="60"/>
      </w:pPr>
      <w:r>
        <w:rPr>
          <w:rFonts w:ascii="Arial" w:cs="Arial" w:eastAsia="Arial" w:hAnsi="Arial"/>
          <w:sz w:val="28"/>
          <w:szCs w:val="2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04040" w:sz="6"/>
              <w:left w:val="single" w:color="404040" w:sz="6"/>
              <w:bottom w:val="single" w:color="404040" w:sz="6"/>
              <w:right w:val="single" w:color="404040" w:sz="6"/>
            </w:tcBorders>
            <w:shd w:fill="F0F0F0" w:val="clear"/>
            <w:tcMar>
              <w:top w:type="dxa" w:w="120"/>
              <w:left w:type="dxa" w:w="200"/>
              <w:bottom w:type="dxa" w:w="120"/>
              <w:right w:type="dxa" w:w="200"/>
            </w:tcMar>
          </w:tcPr>
          <w:p>
            <w:pPr>
              <w:spacing w:after="80" w:before="0"/>
            </w:pPr>
            <w:r>
              <w:rPr>
                <w:rFonts w:ascii="Arial" w:cs="Arial" w:eastAsia="Arial" w:hAnsi="Arial"/>
                <w:b/>
                <w:bCs/>
                <w:i w:val="false"/>
                <w:iCs w:val="false"/>
                <w:color w:val="000000"/>
                <w:sz w:val="28"/>
                <w:szCs w:val="28"/>
              </w:rPr>
              <w:t xml:space="preserve">Question</w:t>
            </w:r>
          </w:p>
          <w:p>
            <w:pPr>
              <w:pStyle w:val="ListParagraph"/>
              <w:numPr>
                <w:ilvl w:val="0"/>
                <w:numId w:val="2"/>
              </w:numPr>
              <w:spacing w:after="40" w:before="40"/>
            </w:pPr>
            <w:r>
              <w:rPr>
                <w:rFonts w:ascii="Arial" w:cs="Arial" w:eastAsia="Arial" w:hAnsi="Arial"/>
                <w:b w:val="false"/>
                <w:bCs w:val="false"/>
                <w:i w:val="false"/>
                <w:iCs w:val="false"/>
                <w:color w:val="000000"/>
                <w:sz w:val="24"/>
                <w:szCs w:val="24"/>
              </w:rPr>
              <w:t xml:space="preserve">Before Peter could walk on the water, he had to transfer his full weight from what to what?</w:t>
            </w:r>
          </w:p>
        </w:tc>
      </w:tr>
    </w:tbl>
    <w:p>
      <w:pPr>
        <w:spacing w:after="40" w:before="40"/>
      </w:pPr>
      <w:r>
        <w:rPr>
          <w:rFonts w:ascii="Arial" w:cs="Arial" w:eastAsia="Arial" w:hAnsi="Arial"/>
          <w:sz w:val="28"/>
          <w:szCs w:val="2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single" w:color="404040" w:sz="16"/>
              <w:bottom w:val="none" w:color="FFFFFF" w:sz="0"/>
              <w:right w:val="none" w:color="FFFFFF" w:sz="0"/>
            </w:tcBorders>
            <w:shd w:fill="F0F0F0" w:val="clear"/>
            <w:tcMar>
              <w:top w:type="dxa" w:w="100"/>
              <w:left w:type="dxa" w:w="200"/>
              <w:bottom w:type="dxa" w:w="100"/>
              <w:right w:type="dxa" w:w="180"/>
            </w:tcMar>
          </w:tcPr>
          <w:p>
            <w:pPr>
              <w:spacing w:after="40" w:before="40"/>
            </w:pPr>
            <w:r>
              <w:rPr>
                <w:rFonts w:ascii="Arial" w:cs="Arial" w:eastAsia="Arial" w:hAnsi="Arial"/>
                <w:b w:val="false"/>
                <w:bCs w:val="false"/>
                <w:i w:val="false"/>
                <w:iCs w:val="false"/>
                <w:color w:val="000000"/>
                <w:sz w:val="24"/>
                <w:szCs w:val="24"/>
              </w:rPr>
              <w:t xml:space="preserve">From the Boat to the Water</w:t>
            </w:r>
          </w:p>
        </w:tc>
      </w:tr>
    </w:tbl>
    <w:p>
      <w:pPr>
        <w:spacing w:after="60" w:before="60"/>
      </w:pPr>
      <w:r>
        <w:rPr>
          <w:rFonts w:ascii="Arial" w:cs="Arial" w:eastAsia="Arial" w:hAnsi="Arial"/>
          <w:sz w:val="28"/>
          <w:szCs w:val="28"/>
        </w:rPr>
        <w:t xml:space="preserve"/>
      </w:r>
    </w:p>
    <w:p>
      <w:pPr>
        <w:spacing w:after="60" w:before="60"/>
        <w:jc w:val="left"/>
      </w:pPr>
      <w:r>
        <w:rPr>
          <w:rFonts w:ascii="Arial" w:cs="Arial" w:eastAsia="Arial" w:hAnsi="Arial"/>
          <w:b w:val="false"/>
          <w:bCs w:val="false"/>
          <w:i w:val="false"/>
          <w:iCs w:val="false"/>
          <w:color w:val="000000"/>
          <w:sz w:val="28"/>
          <w:szCs w:val="28"/>
        </w:rPr>
        <w:t xml:space="preserve">This is the picture Solomon is painting in our minds. A full transfer of trust from something to something. In this case, we are called on to stop trusting in our own understanding, and place our full faith in the faithfulness of God to provide and protect us.</w:t>
      </w:r>
    </w:p>
    <w:p>
      <w:pPr>
        <w:spacing w:after="60" w:before="60"/>
      </w:pPr>
      <w:r>
        <w:rPr>
          <w:rFonts w:ascii="Arial" w:cs="Arial" w:eastAsia="Arial" w:hAnsi="Arial"/>
          <w:sz w:val="28"/>
          <w:szCs w:val="2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99999" w:sz="1"/>
              <w:left w:val="single" w:color="999999" w:sz="1"/>
              <w:bottom w:val="single" w:color="999999" w:sz="1"/>
              <w:right w:val="single" w:color="999999" w:sz="1"/>
            </w:tcBorders>
            <w:shd w:fill="F0F0F0" w:val="clear"/>
            <w:tcMar>
              <w:top w:type="dxa" w:w="120"/>
              <w:left w:type="dxa" w:w="200"/>
              <w:bottom w:type="dxa" w:w="120"/>
              <w:right w:type="dxa" w:w="200"/>
            </w:tcMar>
          </w:tcPr>
          <w:p>
            <w:pPr>
              <w:spacing w:after="40" w:before="40"/>
            </w:pPr>
            <w:r>
              <w:rPr>
                <w:rFonts w:ascii="Arial" w:cs="Arial" w:eastAsia="Arial" w:hAnsi="Arial"/>
                <w:b w:val="false"/>
                <w:bCs w:val="false"/>
                <w:i w:val="false"/>
                <w:iCs w:val="false"/>
                <w:color w:val="000000"/>
                <w:sz w:val="24"/>
                <w:szCs w:val="24"/>
              </w:rPr>
              <w:t xml:space="preserve">In the opening of this lesson we stated that the voice of our own understanding is the most dangerous voice competing for our influence because we naturally listen to our reasoning, our feelings, our own understanding above all other voices.</w:t>
            </w:r>
          </w:p>
          <w:p>
            <w:pPr>
              <w:spacing w:after="40" w:before="40"/>
            </w:pPr>
            <w:r>
              <w:rPr>
                <w:rFonts w:ascii="Arial" w:cs="Arial" w:eastAsia="Arial" w:hAnsi="Arial"/>
                <w:b w:val="false"/>
                <w:bCs w:val="false"/>
                <w:i w:val="false"/>
                <w:iCs w:val="false"/>
                <w:color w:val="000000"/>
                <w:sz w:val="24"/>
                <w:szCs w:val="24"/>
              </w:rPr>
              <w:t xml:space="preserve">Solomon does not argue against us thinking for ourselves — we are called on to make sound decisions. But the final authority in our decisions must be God’s word over our own feelings or experience.</w:t>
            </w:r>
          </w:p>
        </w:tc>
      </w:tr>
    </w:tbl>
    <w:p>
      <w:pPr>
        <w:spacing w:after="80" w:before="80"/>
      </w:pPr>
      <w:r>
        <w:rPr>
          <w:rFonts w:ascii="Arial" w:cs="Arial" w:eastAsia="Arial" w:hAnsi="Arial"/>
          <w:sz w:val="28"/>
          <w:szCs w:val="28"/>
        </w:rPr>
        <w:t xml:space="preserve"/>
      </w:r>
    </w:p>
    <w:p>
      <w:pPr>
        <w:spacing w:after="60" w:before="60"/>
        <w:jc w:val="left"/>
      </w:pPr>
      <w:r>
        <w:rPr>
          <w:rFonts w:ascii="Arial" w:cs="Arial" w:eastAsia="Arial" w:hAnsi="Arial"/>
          <w:b/>
          <w:bCs/>
          <w:i w:val="false"/>
          <w:iCs w:val="false"/>
          <w:color w:val="000000"/>
          <w:sz w:val="28"/>
          <w:szCs w:val="28"/>
        </w:rPr>
        <w:t xml:space="preserve">Read these verses and discuss how they apply to Proverbs 3:5:</w:t>
      </w:r>
    </w:p>
    <w:p>
      <w:pPr>
        <w:spacing w:after="60" w:before="60"/>
      </w:pPr>
      <w:r>
        <w:rPr>
          <w:rFonts w:ascii="Arial" w:cs="Arial" w:eastAsia="Arial" w:hAnsi="Arial"/>
          <w:sz w:val="28"/>
          <w:szCs w:val="2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04040" w:sz="6"/>
              <w:left w:val="single" w:color="404040" w:sz="6"/>
              <w:bottom w:val="single" w:color="404040" w:sz="6"/>
              <w:right w:val="single" w:color="404040" w:sz="6"/>
            </w:tcBorders>
            <w:shd w:fill="F0F0F0" w:val="clear"/>
            <w:tcMar>
              <w:top w:type="dxa" w:w="100"/>
              <w:left w:type="dxa" w:w="180"/>
              <w:bottom w:type="dxa" w:w="100"/>
              <w:right w:type="dxa" w:w="180"/>
            </w:tcMar>
          </w:tcPr>
          <w:p>
            <w:pPr>
              <w:spacing w:after="0" w:before="0"/>
            </w:pPr>
            <w:r>
              <w:rPr>
                <w:rFonts w:ascii="Arial" w:cs="Arial" w:eastAsia="Arial" w:hAnsi="Arial"/>
                <w:b w:val="false"/>
                <w:bCs w:val="false"/>
                <w:i/>
                <w:iCs/>
                <w:color w:val="000000"/>
                <w:sz w:val="24"/>
                <w:szCs w:val="24"/>
              </w:rPr>
              <w:t xml:space="preserve">Isaiah 55:8–9 (KJV) — For my thoughts are not your thoughts, neither are your ways my ways, saith the LORD. For as the heavens are higher than the earth, so are my ways higher than your ways, and my thoughts than your thoughts.</w:t>
            </w:r>
          </w:p>
        </w:tc>
      </w:tr>
    </w:tbl>
    <w:p>
      <w:pPr>
        <w:spacing w:after="40" w:before="40"/>
      </w:pPr>
      <w:r>
        <w:rPr>
          <w:rFonts w:ascii="Arial" w:cs="Arial" w:eastAsia="Arial" w:hAnsi="Arial"/>
          <w:sz w:val="28"/>
          <w:szCs w:val="28"/>
        </w:rPr>
        <w:t xml:space="preserve"/>
      </w:r>
    </w:p>
    <w:p>
      <w:pPr>
        <w:pStyle w:val="ListParagraph"/>
        <w:numPr>
          <w:ilvl w:val="0"/>
          <w:numId w:val="3"/>
        </w:numPr>
        <w:spacing w:after="40" w:before="40"/>
      </w:pPr>
      <w:r>
        <w:rPr>
          <w:rFonts w:ascii="Arial" w:cs="Arial" w:eastAsia="Arial" w:hAnsi="Arial"/>
          <w:b w:val="false"/>
          <w:bCs w:val="false"/>
          <w:i w:val="false"/>
          <w:iCs w:val="false"/>
          <w:color w:val="000000"/>
          <w:sz w:val="24"/>
          <w:szCs w:val="24"/>
        </w:rPr>
        <w:t xml:space="preserve">Humans have limited understanding. We operate from a limited perspective of the situation.</w:t>
      </w:r>
    </w:p>
    <w:p>
      <w:pPr>
        <w:pStyle w:val="ListParagraph"/>
        <w:numPr>
          <w:ilvl w:val="0"/>
          <w:numId w:val="3"/>
        </w:numPr>
        <w:spacing w:after="40" w:before="40"/>
      </w:pPr>
      <w:r>
        <w:rPr>
          <w:rFonts w:ascii="Arial" w:cs="Arial" w:eastAsia="Arial" w:hAnsi="Arial"/>
          <w:b w:val="false"/>
          <w:bCs w:val="false"/>
          <w:i w:val="false"/>
          <w:iCs w:val="false"/>
          <w:color w:val="000000"/>
          <w:sz w:val="24"/>
          <w:szCs w:val="24"/>
        </w:rPr>
        <w:t xml:space="preserve">God has full knowledge from beginning to end. He is the only one capable of making a sound decision because He is the only one operating from a full understanding.</w:t>
      </w:r>
    </w:p>
    <w:p>
      <w:pPr>
        <w:spacing w:after="60" w:before="60"/>
      </w:pPr>
      <w:r>
        <w:rPr>
          <w:rFonts w:ascii="Arial" w:cs="Arial" w:eastAsia="Arial" w:hAnsi="Arial"/>
          <w:sz w:val="28"/>
          <w:szCs w:val="2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04040" w:sz="6"/>
              <w:left w:val="single" w:color="404040" w:sz="6"/>
              <w:bottom w:val="single" w:color="404040" w:sz="6"/>
              <w:right w:val="single" w:color="404040" w:sz="6"/>
            </w:tcBorders>
            <w:shd w:fill="F0F0F0" w:val="clear"/>
            <w:tcMar>
              <w:top w:type="dxa" w:w="100"/>
              <w:left w:type="dxa" w:w="180"/>
              <w:bottom w:type="dxa" w:w="100"/>
              <w:right w:type="dxa" w:w="180"/>
            </w:tcMar>
          </w:tcPr>
          <w:p>
            <w:pPr>
              <w:spacing w:after="0" w:before="0"/>
            </w:pPr>
            <w:r>
              <w:rPr>
                <w:rFonts w:ascii="Arial" w:cs="Arial" w:eastAsia="Arial" w:hAnsi="Arial"/>
                <w:b w:val="false"/>
                <w:bCs w:val="false"/>
                <w:i/>
                <w:iCs/>
                <w:color w:val="000000"/>
                <w:sz w:val="24"/>
                <w:szCs w:val="24"/>
              </w:rPr>
              <w:t xml:space="preserve">Jeremiah 17:9 (KJV) — The heart is deceitful above all things, and desperately wicked: who can know it?</w:t>
            </w:r>
          </w:p>
        </w:tc>
      </w:tr>
    </w:tbl>
    <w:p>
      <w:pPr>
        <w:spacing w:after="40" w:before="40"/>
      </w:pPr>
      <w:r>
        <w:rPr>
          <w:rFonts w:ascii="Arial" w:cs="Arial" w:eastAsia="Arial" w:hAnsi="Arial"/>
          <w:sz w:val="28"/>
          <w:szCs w:val="28"/>
        </w:rPr>
        <w:t xml:space="preserve"/>
      </w:r>
    </w:p>
    <w:p>
      <w:pPr>
        <w:pStyle w:val="ListParagraph"/>
        <w:numPr>
          <w:ilvl w:val="0"/>
          <w:numId w:val="3"/>
        </w:numPr>
        <w:spacing w:after="40" w:before="40"/>
      </w:pPr>
      <w:r>
        <w:rPr>
          <w:rFonts w:ascii="Arial" w:cs="Arial" w:eastAsia="Arial" w:hAnsi="Arial"/>
          <w:b w:val="false"/>
          <w:bCs w:val="false"/>
          <w:i w:val="false"/>
          <w:iCs w:val="false"/>
          <w:color w:val="000000"/>
          <w:sz w:val="24"/>
          <w:szCs w:val="24"/>
        </w:rPr>
        <w:t xml:space="preserve">The human heart is prone to sin. Our own heart rationalizes and explains away our sin, making it easier for us to follow our heart and believe we are making the right choice.</w:t>
      </w:r>
    </w:p>
    <w:p>
      <w:pPr>
        <w:pStyle w:val="ListParagraph"/>
        <w:numPr>
          <w:ilvl w:val="0"/>
          <w:numId w:val="3"/>
        </w:numPr>
        <w:spacing w:after="40" w:before="40"/>
      </w:pPr>
      <w:r>
        <w:rPr>
          <w:rFonts w:ascii="Arial" w:cs="Arial" w:eastAsia="Arial" w:hAnsi="Arial"/>
          <w:b w:val="false"/>
          <w:bCs w:val="false"/>
          <w:i w:val="false"/>
          <w:iCs w:val="false"/>
          <w:color w:val="000000"/>
          <w:sz w:val="24"/>
          <w:szCs w:val="24"/>
        </w:rPr>
        <w:t xml:space="preserve">This verse is in the context of the Israelites committing huge sins against God but when Jeremiah called them out on the sin, they were asking “what have we done wrong.” — Their hearts had justified their sins and approved their choices even though they were sinning against God.</w:t>
      </w:r>
    </w:p>
    <w:p>
      <w:pPr>
        <w:spacing w:after="60" w:before="60"/>
      </w:pPr>
      <w:r>
        <w:rPr>
          <w:rFonts w:ascii="Arial" w:cs="Arial" w:eastAsia="Arial" w:hAnsi="Arial"/>
          <w:sz w:val="28"/>
          <w:szCs w:val="2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04040" w:sz="6"/>
              <w:left w:val="single" w:color="404040" w:sz="6"/>
              <w:bottom w:val="single" w:color="404040" w:sz="6"/>
              <w:right w:val="single" w:color="404040" w:sz="6"/>
            </w:tcBorders>
            <w:shd w:fill="F0F0F0" w:val="clear"/>
            <w:tcMar>
              <w:top w:type="dxa" w:w="100"/>
              <w:left w:type="dxa" w:w="180"/>
              <w:bottom w:type="dxa" w:w="100"/>
              <w:right w:type="dxa" w:w="180"/>
            </w:tcMar>
          </w:tcPr>
          <w:p>
            <w:pPr>
              <w:spacing w:after="0" w:before="0"/>
            </w:pPr>
            <w:r>
              <w:rPr>
                <w:rFonts w:ascii="Arial" w:cs="Arial" w:eastAsia="Arial" w:hAnsi="Arial"/>
                <w:b w:val="false"/>
                <w:bCs w:val="false"/>
                <w:i/>
                <w:iCs/>
                <w:color w:val="000000"/>
                <w:sz w:val="24"/>
                <w:szCs w:val="24"/>
              </w:rPr>
              <w:t xml:space="preserve">Proverbs 28:26 (KJV) — He that trusteth in his own heart is a fool: but whoso walketh wisely, he shall be delivered.</w:t>
            </w:r>
          </w:p>
        </w:tc>
      </w:tr>
    </w:tbl>
    <w:p>
      <w:pPr>
        <w:spacing w:after="40" w:before="40"/>
      </w:pPr>
      <w:r>
        <w:rPr>
          <w:rFonts w:ascii="Arial" w:cs="Arial" w:eastAsia="Arial" w:hAnsi="Arial"/>
          <w:sz w:val="28"/>
          <w:szCs w:val="28"/>
        </w:rPr>
        <w:t xml:space="preserve"/>
      </w:r>
    </w:p>
    <w:p>
      <w:pPr>
        <w:pStyle w:val="ListParagraph"/>
        <w:numPr>
          <w:ilvl w:val="0"/>
          <w:numId w:val="3"/>
        </w:numPr>
        <w:spacing w:after="40" w:before="40"/>
      </w:pPr>
      <w:r>
        <w:rPr>
          <w:rFonts w:ascii="Arial" w:cs="Arial" w:eastAsia="Arial" w:hAnsi="Arial"/>
          <w:b w:val="false"/>
          <w:bCs w:val="false"/>
          <w:i w:val="false"/>
          <w:iCs w:val="false"/>
          <w:color w:val="000000"/>
          <w:sz w:val="24"/>
          <w:szCs w:val="24"/>
        </w:rPr>
        <w:t xml:space="preserve">This does not mean we are not to trust our instincts or our experience but it does mean God and His word have the final decision over our heart and experience or understanding.</w:t>
      </w:r>
    </w:p>
    <w:p>
      <w:pPr>
        <w:spacing w:after="60" w:before="60"/>
      </w:pPr>
      <w:r>
        <w:rPr>
          <w:rFonts w:ascii="Arial" w:cs="Arial" w:eastAsia="Arial" w:hAnsi="Arial"/>
          <w:sz w:val="28"/>
          <w:szCs w:val="2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04040" w:sz="6"/>
              <w:left w:val="single" w:color="404040" w:sz="6"/>
              <w:bottom w:val="single" w:color="404040" w:sz="6"/>
              <w:right w:val="single" w:color="404040" w:sz="6"/>
            </w:tcBorders>
            <w:shd w:fill="F0F0F0" w:val="clear"/>
            <w:tcMar>
              <w:top w:type="dxa" w:w="100"/>
              <w:left w:type="dxa" w:w="180"/>
              <w:bottom w:type="dxa" w:w="100"/>
              <w:right w:type="dxa" w:w="180"/>
            </w:tcMar>
          </w:tcPr>
          <w:p>
            <w:pPr>
              <w:spacing w:after="0" w:before="0"/>
            </w:pPr>
            <w:r>
              <w:rPr>
                <w:rFonts w:ascii="Arial" w:cs="Arial" w:eastAsia="Arial" w:hAnsi="Arial"/>
                <w:b w:val="false"/>
                <w:bCs w:val="false"/>
                <w:i/>
                <w:iCs/>
                <w:color w:val="000000"/>
                <w:sz w:val="24"/>
                <w:szCs w:val="24"/>
              </w:rPr>
              <w:t xml:space="preserve">Proverbs 14:12 (KJV) — There is a way which seemeth right unto a man, but the end thereof are the ways of death.</w:t>
            </w:r>
          </w:p>
        </w:tc>
      </w:tr>
    </w:tbl>
    <w:p>
      <w:pPr>
        <w:spacing w:after="40" w:before="40"/>
      </w:pPr>
      <w:r>
        <w:rPr>
          <w:rFonts w:ascii="Arial" w:cs="Arial" w:eastAsia="Arial" w:hAnsi="Arial"/>
          <w:sz w:val="28"/>
          <w:szCs w:val="28"/>
        </w:rPr>
        <w:t xml:space="preserve"/>
      </w:r>
    </w:p>
    <w:p>
      <w:pPr>
        <w:pStyle w:val="ListParagraph"/>
        <w:numPr>
          <w:ilvl w:val="0"/>
          <w:numId w:val="3"/>
        </w:numPr>
        <w:spacing w:after="40" w:before="40"/>
      </w:pPr>
      <w:r>
        <w:rPr>
          <w:rFonts w:ascii="Arial" w:cs="Arial" w:eastAsia="Arial" w:hAnsi="Arial"/>
          <w:b w:val="false"/>
          <w:bCs w:val="false"/>
          <w:i w:val="false"/>
          <w:iCs w:val="false"/>
          <w:color w:val="000000"/>
          <w:sz w:val="24"/>
          <w:szCs w:val="24"/>
        </w:rPr>
        <w:t xml:space="preserve">A choice may feel right, and it may appear right based on the information we have. But God and His word have a better perspective than we do and our heart is capable of misleading us, even if that misleading felt right.</w:t>
      </w:r>
    </w:p>
    <w:p>
      <w:pPr>
        <w:spacing w:after="80" w:before="80"/>
      </w:pPr>
      <w:r>
        <w:rPr>
          <w:rFonts w:ascii="Arial" w:cs="Arial" w:eastAsia="Arial" w:hAnsi="Arial"/>
          <w:sz w:val="28"/>
          <w:szCs w:val="2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404040" w:val="clear"/>
            <w:tcMar>
              <w:top w:type="dxa" w:w="100"/>
              <w:left w:type="dxa" w:w="160"/>
              <w:bottom w:type="dxa" w:w="100"/>
              <w:right w:type="dxa" w:w="160"/>
            </w:tcMar>
          </w:tcPr>
          <w:p>
            <w:pPr>
              <w:spacing w:after="0" w:before="0"/>
            </w:pPr>
            <w:r>
              <w:rPr>
                <w:rFonts w:ascii="Arial" w:cs="Arial" w:eastAsia="Arial" w:hAnsi="Arial"/>
                <w:b/>
                <w:bCs/>
                <w:i w:val="false"/>
                <w:iCs w:val="false"/>
                <w:color w:val="FFFFFF"/>
                <w:sz w:val="28"/>
                <w:szCs w:val="28"/>
              </w:rPr>
              <w:t xml:space="preserve">Proverbs 3:5 — Summary</w:t>
            </w:r>
          </w:p>
        </w:tc>
      </w:tr>
    </w:tbl>
    <w:p>
      <w:pPr>
        <w:spacing w:after="60" w:before="60"/>
      </w:pPr>
      <w:r>
        <w:rPr>
          <w:rFonts w:ascii="Arial" w:cs="Arial" w:eastAsia="Arial" w:hAnsi="Arial"/>
          <w:sz w:val="28"/>
          <w:szCs w:val="2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404040" w:sz="6"/>
              <w:left w:val="single" w:color="404040" w:sz="6"/>
              <w:bottom w:val="single" w:color="404040" w:sz="6"/>
              <w:right w:val="single" w:color="404040" w:sz="6"/>
            </w:tcBorders>
            <w:shd w:fill="F0F0F0" w:val="clear"/>
            <w:tcMar>
              <w:top w:type="dxa" w:w="100"/>
              <w:left w:type="dxa" w:w="180"/>
              <w:bottom w:type="dxa" w:w="100"/>
              <w:right w:type="dxa" w:w="180"/>
            </w:tcMar>
          </w:tcPr>
          <w:p>
            <w:pPr>
              <w:spacing w:after="0" w:before="0"/>
            </w:pPr>
            <w:r>
              <w:rPr>
                <w:rFonts w:ascii="Arial" w:cs="Arial" w:eastAsia="Arial" w:hAnsi="Arial"/>
                <w:b w:val="false"/>
                <w:bCs w:val="false"/>
                <w:i/>
                <w:iCs/>
                <w:color w:val="000000"/>
                <w:sz w:val="24"/>
                <w:szCs w:val="24"/>
              </w:rPr>
              <w:t xml:space="preserve">Proverbs 3:5 (KJV) — Trust in the LORD with all thine heart; and lean not unto thine own understanding.</w:t>
            </w:r>
          </w:p>
        </w:tc>
      </w:tr>
    </w:tbl>
    <w:p>
      <w:pPr>
        <w:spacing w:after="60" w:before="60"/>
      </w:pPr>
      <w:r>
        <w:rPr>
          <w:rFonts w:ascii="Arial" w:cs="Arial" w:eastAsia="Arial" w:hAnsi="Arial"/>
          <w:sz w:val="28"/>
          <w:szCs w:val="2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99999" w:sz="1"/>
              <w:left w:val="single" w:color="999999" w:sz="1"/>
              <w:bottom w:val="single" w:color="999999" w:sz="1"/>
              <w:right w:val="single" w:color="999999" w:sz="1"/>
            </w:tcBorders>
            <w:shd w:fill="F0F0F0" w:val="clear"/>
            <w:tcMar>
              <w:top w:type="dxa" w:w="120"/>
              <w:left w:type="dxa" w:w="200"/>
              <w:bottom w:type="dxa" w:w="120"/>
              <w:right w:type="dxa" w:w="200"/>
            </w:tcMar>
          </w:tcPr>
          <w:p>
            <w:pPr>
              <w:pStyle w:val="ListParagraph"/>
              <w:numPr>
                <w:ilvl w:val="0"/>
                <w:numId w:val="3"/>
              </w:numPr>
              <w:spacing w:after="40" w:before="40"/>
            </w:pPr>
            <w:r>
              <w:rPr>
                <w:rFonts w:ascii="Arial" w:cs="Arial" w:eastAsia="Arial" w:hAnsi="Arial"/>
                <w:b w:val="false"/>
                <w:bCs w:val="false"/>
                <w:i w:val="false"/>
                <w:iCs w:val="false"/>
                <w:color w:val="000000"/>
                <w:sz w:val="24"/>
                <w:szCs w:val="24"/>
              </w:rPr>
              <w:t xml:space="preserve">In this lesson we have learned that Wisdom must protect us from ourselves.</w:t>
            </w:r>
          </w:p>
          <w:p>
            <w:pPr>
              <w:pStyle w:val="ListParagraph"/>
              <w:numPr>
                <w:ilvl w:val="0"/>
                <w:numId w:val="3"/>
              </w:numPr>
              <w:spacing w:after="40" w:before="40"/>
            </w:pPr>
            <w:r>
              <w:rPr>
                <w:rFonts w:ascii="Arial" w:cs="Arial" w:eastAsia="Arial" w:hAnsi="Arial"/>
                <w:b w:val="false"/>
                <w:bCs w:val="false"/>
                <w:i w:val="false"/>
                <w:iCs w:val="false"/>
                <w:color w:val="000000"/>
                <w:sz w:val="24"/>
                <w:szCs w:val="24"/>
              </w:rPr>
              <w:t xml:space="preserve">We will rely (trust) our own emotions, desires, or understanding as the final authority in decision making.</w:t>
            </w:r>
          </w:p>
          <w:p>
            <w:pPr>
              <w:pStyle w:val="ListParagraph"/>
              <w:numPr>
                <w:ilvl w:val="0"/>
                <w:numId w:val="3"/>
              </w:numPr>
              <w:spacing w:after="40" w:before="40"/>
            </w:pPr>
            <w:r>
              <w:rPr>
                <w:rFonts w:ascii="Arial" w:cs="Arial" w:eastAsia="Arial" w:hAnsi="Arial"/>
                <w:b w:val="false"/>
                <w:bCs w:val="false"/>
                <w:i w:val="false"/>
                <w:iCs w:val="false"/>
                <w:color w:val="000000"/>
                <w:sz w:val="24"/>
                <w:szCs w:val="24"/>
              </w:rPr>
              <w:t xml:space="preserve">This does NOT mean our motives or intentions are bad, or sinful.</w:t>
            </w:r>
          </w:p>
          <w:p>
            <w:pPr>
              <w:pStyle w:val="ListParagraph"/>
              <w:numPr>
                <w:ilvl w:val="0"/>
                <w:numId w:val="3"/>
              </w:numPr>
              <w:spacing w:after="40" w:before="40"/>
            </w:pPr>
            <w:r>
              <w:rPr>
                <w:rFonts w:ascii="Arial" w:cs="Arial" w:eastAsia="Arial" w:hAnsi="Arial"/>
                <w:b w:val="false"/>
                <w:bCs w:val="false"/>
                <w:i w:val="false"/>
                <w:iCs w:val="false"/>
                <w:color w:val="000000"/>
                <w:sz w:val="24"/>
                <w:szCs w:val="24"/>
              </w:rPr>
              <w:t xml:space="preserve">BUT because we operate from a limited knowledge, and a limited perspective of God’s bigger plan, we are not equipped to make the final decision.</w:t>
            </w:r>
          </w:p>
          <w:p>
            <w:pPr>
              <w:pStyle w:val="ListParagraph"/>
              <w:numPr>
                <w:ilvl w:val="0"/>
                <w:numId w:val="3"/>
              </w:numPr>
              <w:spacing w:after="40" w:before="40"/>
            </w:pPr>
            <w:r>
              <w:rPr>
                <w:rFonts w:ascii="Arial" w:cs="Arial" w:eastAsia="Arial" w:hAnsi="Arial"/>
                <w:b w:val="false"/>
                <w:bCs w:val="false"/>
                <w:i w:val="false"/>
                <w:iCs w:val="false"/>
                <w:color w:val="000000"/>
                <w:sz w:val="24"/>
                <w:szCs w:val="24"/>
              </w:rPr>
              <w:t xml:space="preserve">We have also learned that trusting God means far more than believing God exists. It means trusting in the faithfulness of God to provide and protect us even when the choice we must make looks like it will not be in our favor.</w:t>
            </w:r>
          </w:p>
          <w:p>
            <w:pPr>
              <w:pStyle w:val="ListParagraph"/>
              <w:numPr>
                <w:ilvl w:val="0"/>
                <w:numId w:val="3"/>
              </w:numPr>
              <w:spacing w:after="40" w:before="40"/>
            </w:pPr>
            <w:r>
              <w:rPr>
                <w:rFonts w:ascii="Arial" w:cs="Arial" w:eastAsia="Arial" w:hAnsi="Arial"/>
                <w:b w:val="false"/>
                <w:bCs w:val="false"/>
                <w:i w:val="false"/>
                <w:iCs w:val="false"/>
                <w:color w:val="000000"/>
                <w:sz w:val="24"/>
                <w:szCs w:val="24"/>
              </w:rPr>
              <w:t xml:space="preserve">In this lesson we have learned that trust means not holding onto a backup plan in case God does not provide, protect, or give us what we want.</w:t>
            </w:r>
          </w:p>
        </w:tc>
      </w:tr>
    </w:tbl>
    <w:p>
      <w:pPr>
        <w:spacing w:after="80" w:before="80"/>
      </w:pPr>
      <w:r>
        <w:rPr>
          <w:rFonts w:ascii="Arial" w:cs="Arial" w:eastAsia="Arial" w:hAnsi="Arial"/>
          <w:sz w:val="28"/>
          <w:szCs w:val="2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none" w:color="FFFFFF" w:sz="0"/>
              <w:left w:val="none" w:color="FFFFFF" w:sz="0"/>
              <w:bottom w:val="none" w:color="FFFFFF" w:sz="0"/>
              <w:right w:val="none" w:color="FFFFFF" w:sz="0"/>
            </w:tcBorders>
            <w:shd w:fill="404040" w:val="clear"/>
            <w:tcMar>
              <w:top w:type="dxa" w:w="100"/>
              <w:left w:type="dxa" w:w="160"/>
              <w:bottom w:type="dxa" w:w="100"/>
              <w:right w:type="dxa" w:w="160"/>
            </w:tcMar>
          </w:tcPr>
          <w:p>
            <w:pPr>
              <w:spacing w:after="0" w:before="0"/>
            </w:pPr>
            <w:r>
              <w:rPr>
                <w:rFonts w:ascii="Arial" w:cs="Arial" w:eastAsia="Arial" w:hAnsi="Arial"/>
                <w:b/>
                <w:bCs/>
                <w:i w:val="false"/>
                <w:iCs w:val="false"/>
                <w:color w:val="FFFFFF"/>
                <w:sz w:val="28"/>
                <w:szCs w:val="28"/>
              </w:rPr>
              <w:t xml:space="preserve">Proverbs Connection</w:t>
            </w:r>
          </w:p>
        </w:tc>
      </w:tr>
    </w:tbl>
    <w:p>
      <w:pPr>
        <w:spacing w:after="60" w:before="60"/>
      </w:pPr>
      <w:r>
        <w:rPr>
          <w:rFonts w:ascii="Arial" w:cs="Arial" w:eastAsia="Arial" w:hAnsi="Arial"/>
          <w:sz w:val="28"/>
          <w:szCs w:val="28"/>
        </w:rP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99999" w:sz="1"/>
              <w:left w:val="single" w:color="999999" w:sz="1"/>
              <w:bottom w:val="single" w:color="999999" w:sz="1"/>
              <w:right w:val="single" w:color="999999" w:sz="1"/>
            </w:tcBorders>
            <w:shd w:fill="F0F0F0" w:val="clear"/>
            <w:tcMar>
              <w:top w:type="dxa" w:w="120"/>
              <w:left w:type="dxa" w:w="200"/>
              <w:bottom w:type="dxa" w:w="120"/>
              <w:right w:type="dxa" w:w="200"/>
            </w:tcMar>
          </w:tcPr>
          <w:p>
            <w:pPr>
              <w:spacing w:after="40" w:before="40"/>
            </w:pPr>
            <w:r>
              <w:rPr>
                <w:rFonts w:ascii="Arial" w:cs="Arial" w:eastAsia="Arial" w:hAnsi="Arial"/>
                <w:b w:val="false"/>
                <w:bCs w:val="false"/>
                <w:i w:val="false"/>
                <w:iCs w:val="false"/>
                <w:color w:val="000000"/>
                <w:sz w:val="24"/>
                <w:szCs w:val="24"/>
              </w:rPr>
              <w:t xml:space="preserve">Solomon instructed his son to pursue wisdom with the same effort wisdom pursues him. He called on him to put in the effort and exhausting work to obtain wisdom.</w:t>
            </w:r>
          </w:p>
          <w:p>
            <w:pPr>
              <w:spacing w:after="40" w:before="40"/>
            </w:pPr>
            <w:r>
              <w:rPr>
                <w:rFonts w:ascii="Arial" w:cs="Arial" w:eastAsia="Arial" w:hAnsi="Arial"/>
                <w:b w:val="false"/>
                <w:bCs w:val="false"/>
                <w:i w:val="false"/>
                <w:iCs w:val="false"/>
                <w:color w:val="000000"/>
                <w:sz w:val="24"/>
                <w:szCs w:val="24"/>
              </w:rPr>
              <w:t xml:space="preserve">For us today it means working hard to know what the Bible says, and what each verse means. Then relying on the Bible to guide our choices.</w:t>
            </w:r>
          </w:p>
          <w:p>
            <w:pPr>
              <w:spacing w:after="40" w:before="40"/>
            </w:pPr>
            <w:r>
              <w:rPr>
                <w:rFonts w:ascii="Arial" w:cs="Arial" w:eastAsia="Arial" w:hAnsi="Arial"/>
                <w:b w:val="false"/>
                <w:bCs w:val="false"/>
                <w:i w:val="false"/>
                <w:iCs w:val="false"/>
                <w:color w:val="000000"/>
                <w:sz w:val="24"/>
                <w:szCs w:val="24"/>
              </w:rPr>
              <w:t xml:space="preserve">When we are fully trusting in God for our decisions, our actions and reactions, we will be transformed into the image of God, which is our original purpose.</w:t>
            </w:r>
          </w:p>
        </w:tc>
      </w:tr>
    </w:tbl>
    <w:sectPr>
      <w:pgSz w:w="12240" w:h="15840" w:orient="portrait"/>
      <w:pgMar w:top="720" w:right="1080" w:bottom="72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0" w:hanging="260"/>
      </w:pPr>
    </w:lvl>
  </w:abstractNum>
  <w:abstractNum w:abstractNumId="3" w15:restartNumberingAfterBreak="0">
    <w:multiLevelType w:val="hybridMultilevel"/>
    <w:lvl w:ilvl="0" w15:tentative="1">
      <w:start w:val="1"/>
      <w:numFmt w:val="bullet"/>
      <w:lvlText w:val="◦"/>
      <w:lvlJc w:val="left"/>
      <w:pPr>
        <w:ind w:left="800" w:hanging="260"/>
      </w:pPr>
    </w:lvl>
  </w:abstractNum>
  <w:abstractNum w:abstractNumId="4" w15:restartNumberingAfterBreak="0">
    <w:multiLevelType w:val="hybridMultilevel"/>
    <w:lvl w:ilvl="0" w15:tentative="1">
      <w:start w:val="1"/>
      <w:numFmt w:val="decimal"/>
      <w:lvlText w:val="%1."/>
      <w:lvlJc w:val="left"/>
      <w:pPr>
        <w:ind w:left="500" w:hanging="260"/>
      </w:pPr>
    </w:lvl>
  </w:abstractNum>
  <w:num w:numId="1">
    <w:abstractNumId w:val="1"/>
    <w:lvlOverride w:ilvl="0">
      <w:startOverride w:val="1"/>
    </w:lvlOverride>
  </w:num>
  <w:num w:numId="2">
    <w:abstractNumId w:val="4"/>
    <w:lvlOverride w:ilvl="0">
      <w:startOverride w:val="1"/>
    </w:lvlOverride>
  </w:num>
  <w:num w:numId="3">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8"/>
        <w:szCs w:val="2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2026-06-17T15:01:08.294Z</dcterms:created>
  <dcterms:modified xsi:type="dcterms:W3CDTF">2026-06-17T15:01:08.305Z</dcterms:modified>
</cp:coreProperties>
</file>

<file path=docProps/custom.xml><?xml version="1.0" encoding="utf-8"?>
<Properties xmlns="http://schemas.openxmlformats.org/officeDocument/2006/custom-properties" xmlns:vt="http://schemas.openxmlformats.org/officeDocument/2006/docPropsVTypes"/>
</file>